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CE66" w14:textId="6B4802A3" w:rsidR="00C118A7" w:rsidRDefault="00C118A7" w:rsidP="00BA34F9">
      <w:pPr>
        <w:pStyle w:val="Title"/>
        <w:spacing w:before="160"/>
        <w:contextualSpacing w:val="0"/>
        <w:jc w:val="center"/>
        <w:rPr>
          <w:rFonts w:cstheme="minorHAnsi"/>
          <w:bCs/>
          <w:szCs w:val="64"/>
          <w:lang w:val="en-AU"/>
        </w:rPr>
      </w:pPr>
      <w:r>
        <w:rPr>
          <w:rFonts w:cstheme="minorHAnsi"/>
          <w:bCs/>
          <w:szCs w:val="64"/>
          <w:lang w:val="en-AU"/>
        </w:rPr>
        <w:t xml:space="preserve">MANAGERS GUIDE - </w:t>
      </w:r>
    </w:p>
    <w:p w14:paraId="2819C307" w14:textId="53074181" w:rsidR="00817185" w:rsidRPr="009D266C" w:rsidRDefault="009D266C" w:rsidP="00BA34F9">
      <w:pPr>
        <w:pStyle w:val="Title"/>
        <w:spacing w:before="160"/>
        <w:contextualSpacing w:val="0"/>
        <w:jc w:val="center"/>
        <w:rPr>
          <w:rFonts w:cstheme="minorHAnsi"/>
          <w:color w:val="auto"/>
          <w:szCs w:val="64"/>
        </w:rPr>
      </w:pPr>
      <w:r w:rsidRPr="009D266C">
        <w:rPr>
          <w:rFonts w:cstheme="minorHAnsi"/>
          <w:bCs/>
          <w:szCs w:val="64"/>
          <w:lang w:val="en-AU"/>
        </w:rPr>
        <w:t>GRIEVANCE</w:t>
      </w:r>
      <w:r w:rsidR="00347E8D" w:rsidRPr="009D266C">
        <w:rPr>
          <w:rFonts w:cstheme="minorHAnsi"/>
          <w:bCs/>
          <w:szCs w:val="64"/>
          <w:lang w:val="en-AU"/>
        </w:rPr>
        <w:t xml:space="preserve"> </w:t>
      </w:r>
      <w:r w:rsidR="00817185" w:rsidRPr="009D266C">
        <w:rPr>
          <w:rFonts w:cstheme="minorHAnsi"/>
          <w:color w:val="auto"/>
          <w:szCs w:val="64"/>
        </w:rPr>
        <w:t>POLICY</w:t>
      </w:r>
    </w:p>
    <w:p w14:paraId="30CBA3FF" w14:textId="77777777" w:rsidR="002347F8" w:rsidRPr="009D266C" w:rsidRDefault="002347F8" w:rsidP="00BA34F9">
      <w:pPr>
        <w:pStyle w:val="Title"/>
        <w:spacing w:before="160"/>
        <w:contextualSpacing w:val="0"/>
        <w:jc w:val="center"/>
        <w:rPr>
          <w:rFonts w:cstheme="minorHAnsi"/>
          <w:color w:val="auto"/>
          <w:szCs w:val="64"/>
        </w:rPr>
      </w:pPr>
    </w:p>
    <w:p w14:paraId="7F5BBAAE" w14:textId="77777777" w:rsidR="00817185" w:rsidRPr="009D266C" w:rsidRDefault="00817185" w:rsidP="00BA34F9">
      <w:pPr>
        <w:spacing w:before="160" w:after="0" w:line="240" w:lineRule="auto"/>
        <w:rPr>
          <w:rFonts w:eastAsiaTheme="majorEastAsia" w:cstheme="minorHAnsi"/>
          <w:bCs/>
          <w:sz w:val="40"/>
          <w:szCs w:val="36"/>
          <w:lang w:eastAsia="ja-JP"/>
        </w:rPr>
      </w:pPr>
      <w:bookmarkStart w:id="0" w:name="_Toc11679966"/>
      <w:bookmarkStart w:id="1" w:name="_Toc506743945"/>
      <w:r w:rsidRPr="009D266C">
        <w:rPr>
          <w:rFonts w:cstheme="minorHAnsi"/>
        </w:rPr>
        <w:br w:type="page"/>
      </w:r>
    </w:p>
    <w:bookmarkEnd w:id="0"/>
    <w:bookmarkEnd w:id="1"/>
    <w:p w14:paraId="7D15AEED" w14:textId="359A8E1C" w:rsidR="00817185" w:rsidRPr="009D266C" w:rsidRDefault="00C118A7" w:rsidP="00BA34F9">
      <w:pPr>
        <w:pStyle w:val="Heading1"/>
        <w:spacing w:before="160" w:after="0" w:line="240" w:lineRule="auto"/>
        <w:rPr>
          <w:rFonts w:cstheme="minorHAnsi"/>
        </w:rPr>
      </w:pPr>
      <w:r>
        <w:rPr>
          <w:rFonts w:cstheme="minorHAnsi"/>
        </w:rPr>
        <w:lastRenderedPageBreak/>
        <w:t xml:space="preserve">Grievance Handling Procedure </w:t>
      </w:r>
    </w:p>
    <w:p w14:paraId="57221940" w14:textId="77777777" w:rsidR="00C118A7" w:rsidRPr="00C118A7" w:rsidRDefault="00C118A7" w:rsidP="00BA34F9">
      <w:pPr>
        <w:pStyle w:val="Heading2"/>
        <w:spacing w:before="160" w:line="240" w:lineRule="auto"/>
        <w:rPr>
          <w:rFonts w:asciiTheme="minorHAnsi" w:hAnsiTheme="minorHAnsi" w:cstheme="minorHAnsi"/>
        </w:rPr>
      </w:pPr>
      <w:r w:rsidRPr="00C118A7">
        <w:rPr>
          <w:rFonts w:asciiTheme="minorHAnsi" w:hAnsiTheme="minorHAnsi" w:cstheme="minorHAnsi"/>
        </w:rPr>
        <w:t xml:space="preserve">About </w:t>
      </w:r>
    </w:p>
    <w:p w14:paraId="522F8F3B" w14:textId="77777777" w:rsidR="00C118A7" w:rsidRDefault="00C118A7" w:rsidP="00BA34F9">
      <w:pPr>
        <w:spacing w:before="160" w:after="0" w:line="240" w:lineRule="auto"/>
      </w:pPr>
      <w:r>
        <w:t xml:space="preserve">The guide is intended to be read alongside the Grievance Policy and used by employers/managers to understand their obligations and steps to take once a grievance is received. </w:t>
      </w:r>
    </w:p>
    <w:p w14:paraId="0596A241" w14:textId="77777777" w:rsidR="00C118A7" w:rsidRPr="00475EA0" w:rsidRDefault="00C118A7" w:rsidP="00BA34F9">
      <w:pPr>
        <w:pStyle w:val="Heading2"/>
        <w:spacing w:before="160" w:line="240" w:lineRule="auto"/>
        <w:rPr>
          <w:rFonts w:asciiTheme="minorHAnsi" w:hAnsiTheme="minorHAnsi" w:cstheme="minorHAnsi"/>
        </w:rPr>
      </w:pPr>
      <w:r w:rsidRPr="00475EA0">
        <w:rPr>
          <w:rFonts w:asciiTheme="minorHAnsi" w:hAnsiTheme="minorHAnsi" w:cstheme="minorHAnsi"/>
        </w:rPr>
        <w:t>Grievance Defined</w:t>
      </w:r>
    </w:p>
    <w:p w14:paraId="7EDB4697" w14:textId="5D1E58F1" w:rsidR="00C118A7" w:rsidRDefault="00C118A7" w:rsidP="00BA34F9">
      <w:pPr>
        <w:spacing w:before="160" w:after="0" w:line="240" w:lineRule="auto"/>
      </w:pPr>
      <w:r>
        <w:t>A grievance is a concern or complaint raised by a</w:t>
      </w:r>
      <w:r w:rsidR="00475EA0">
        <w:t xml:space="preserve"> worker </w:t>
      </w:r>
      <w:r>
        <w:t>about a workplace matter. It may include any act or omission by a person in the workplace.</w:t>
      </w:r>
    </w:p>
    <w:p w14:paraId="43DC968B" w14:textId="31CFCB93" w:rsidR="00C118A7" w:rsidRDefault="00475EA0" w:rsidP="00BA34F9">
      <w:pPr>
        <w:pStyle w:val="Heading2"/>
        <w:spacing w:before="160" w:line="240" w:lineRule="auto"/>
        <w:rPr>
          <w:rFonts w:asciiTheme="minorHAnsi" w:hAnsiTheme="minorHAnsi" w:cstheme="minorHAnsi"/>
        </w:rPr>
      </w:pPr>
      <w:r>
        <w:rPr>
          <w:rFonts w:asciiTheme="minorHAnsi" w:hAnsiTheme="minorHAnsi" w:cstheme="minorHAnsi"/>
        </w:rPr>
        <w:t>Procedure</w:t>
      </w:r>
    </w:p>
    <w:p w14:paraId="0BC1A68A" w14:textId="4ACC2B41" w:rsidR="00475EA0" w:rsidRPr="00475EA0" w:rsidRDefault="00475EA0" w:rsidP="00BA34F9">
      <w:pPr>
        <w:spacing w:before="160" w:after="0" w:line="240" w:lineRule="auto"/>
        <w:rPr>
          <w:lang w:eastAsia="ja-JP"/>
        </w:rPr>
      </w:pPr>
      <w:r>
        <w:rPr>
          <w:lang w:eastAsia="ja-JP"/>
        </w:rPr>
        <w:t>As outlined in the Grievance Policy, there are a broad range of options for addressing grievances depending on the nature of the grievance and need to maintain flexibility. However, all grievances should be managed promptly, and e</w:t>
      </w:r>
      <w:r w:rsidRPr="00CC3479">
        <w:rPr>
          <w:rFonts w:eastAsia="SimSun" w:cstheme="minorHAnsi"/>
          <w:lang w:eastAsia="ja-JP"/>
        </w:rPr>
        <w:t xml:space="preserve">very possible effort should be made to settle a grievance before </w:t>
      </w:r>
      <w:r>
        <w:rPr>
          <w:rFonts w:eastAsia="SimSun" w:cstheme="minorHAnsi"/>
          <w:lang w:eastAsia="ja-JP"/>
        </w:rPr>
        <w:t xml:space="preserve">a </w:t>
      </w:r>
      <w:r w:rsidRPr="00CC3479">
        <w:rPr>
          <w:rFonts w:eastAsia="SimSun" w:cstheme="minorHAnsi"/>
          <w:lang w:eastAsia="ja-JP"/>
        </w:rPr>
        <w:t>formal grievance process starts</w:t>
      </w:r>
      <w:r w:rsidR="005F52B0">
        <w:rPr>
          <w:rFonts w:eastAsia="SimSun" w:cstheme="minorHAnsi"/>
          <w:lang w:eastAsia="ja-JP"/>
        </w:rPr>
        <w:t xml:space="preserve"> (unless the circumstances require a formal process or external formal process (</w:t>
      </w:r>
      <w:proofErr w:type="gramStart"/>
      <w:r w:rsidR="005F52B0">
        <w:rPr>
          <w:rFonts w:eastAsia="SimSun" w:cstheme="minorHAnsi"/>
          <w:lang w:eastAsia="ja-JP"/>
        </w:rPr>
        <w:t>e.g.</w:t>
      </w:r>
      <w:proofErr w:type="gramEnd"/>
      <w:r w:rsidR="005F52B0">
        <w:rPr>
          <w:rFonts w:eastAsia="SimSun" w:cstheme="minorHAnsi"/>
          <w:lang w:eastAsia="ja-JP"/>
        </w:rPr>
        <w:t xml:space="preserve"> seriousness of the allegation or inability to conduct an unbiased internal investigation (whether actual or perceived)). </w:t>
      </w:r>
    </w:p>
    <w:p w14:paraId="36BB270D" w14:textId="22F7C691" w:rsidR="00796D4C" w:rsidRPr="00796D4C" w:rsidRDefault="00796D4C" w:rsidP="00BA34F9">
      <w:pPr>
        <w:pStyle w:val="ListParagraph"/>
        <w:numPr>
          <w:ilvl w:val="0"/>
          <w:numId w:val="40"/>
        </w:numPr>
        <w:spacing w:before="160"/>
        <w:ind w:left="567" w:hanging="567"/>
        <w:contextualSpacing w:val="0"/>
        <w:rPr>
          <w:sz w:val="22"/>
          <w:lang w:eastAsia="ja-JP"/>
        </w:rPr>
      </w:pPr>
      <w:r w:rsidRPr="00796D4C">
        <w:rPr>
          <w:b/>
          <w:bCs/>
          <w:sz w:val="22"/>
          <w:lang w:eastAsia="ja-JP"/>
        </w:rPr>
        <w:t>RECEIVING A COMPLAINT</w:t>
      </w:r>
      <w:r w:rsidRPr="00796D4C">
        <w:rPr>
          <w:sz w:val="22"/>
          <w:lang w:eastAsia="ja-JP"/>
        </w:rPr>
        <w:t xml:space="preserve">: When a manager receives a complaint or becomes aware of an incident that may contravene </w:t>
      </w:r>
      <w:r>
        <w:rPr>
          <w:sz w:val="22"/>
          <w:lang w:eastAsia="ja-JP"/>
        </w:rPr>
        <w:t xml:space="preserve">a </w:t>
      </w:r>
      <w:r w:rsidRPr="00796D4C">
        <w:rPr>
          <w:sz w:val="22"/>
          <w:lang w:eastAsia="ja-JP"/>
        </w:rPr>
        <w:t>policy</w:t>
      </w:r>
      <w:r>
        <w:rPr>
          <w:sz w:val="22"/>
          <w:lang w:eastAsia="ja-JP"/>
        </w:rPr>
        <w:t xml:space="preserve"> or applicable law</w:t>
      </w:r>
      <w:r w:rsidRPr="00796D4C">
        <w:rPr>
          <w:sz w:val="22"/>
          <w:lang w:eastAsia="ja-JP"/>
        </w:rPr>
        <w:t>, they should follow this procedure:</w:t>
      </w:r>
    </w:p>
    <w:p w14:paraId="2339AC07" w14:textId="77777777" w:rsidR="00767CAF"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Listen to the complaint seriousl</w:t>
      </w:r>
      <w:r w:rsidR="00767CAF" w:rsidRPr="00767CAF">
        <w:rPr>
          <w:sz w:val="22"/>
          <w:lang w:eastAsia="ja-JP"/>
        </w:rPr>
        <w:t>y and maintain confidence as far as possible (note it may be necessary to speak with other workers in order to determine what happened, to be fair to someone against whom a complaint has been made and/or to resolve the grievance)</w:t>
      </w:r>
      <w:r w:rsidRPr="00767CAF">
        <w:rPr>
          <w:sz w:val="22"/>
          <w:lang w:eastAsia="ja-JP"/>
        </w:rPr>
        <w:t xml:space="preserve">.  </w:t>
      </w:r>
    </w:p>
    <w:p w14:paraId="44D5F2B1" w14:textId="6F174A73" w:rsidR="00796D4C"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 xml:space="preserve">Allow the complainant to bring </w:t>
      </w:r>
      <w:r w:rsidR="00767CAF" w:rsidRPr="00767CAF">
        <w:rPr>
          <w:sz w:val="22"/>
          <w:lang w:eastAsia="ja-JP"/>
        </w:rPr>
        <w:t>a support person</w:t>
      </w:r>
      <w:r w:rsidRPr="00767CAF">
        <w:rPr>
          <w:sz w:val="22"/>
          <w:lang w:eastAsia="ja-JP"/>
        </w:rPr>
        <w:t xml:space="preserve"> to the interview if they choose to do so. </w:t>
      </w:r>
      <w:r w:rsidR="00767CAF" w:rsidRPr="00767CAF">
        <w:rPr>
          <w:sz w:val="22"/>
          <w:lang w:eastAsia="ja-JP"/>
        </w:rPr>
        <w:t xml:space="preserve">If the manager does not permit the support person to be another worker, </w:t>
      </w:r>
      <w:proofErr w:type="gramStart"/>
      <w:r w:rsidR="00767CAF" w:rsidRPr="00767CAF">
        <w:rPr>
          <w:sz w:val="22"/>
          <w:lang w:eastAsia="ja-JP"/>
        </w:rPr>
        <w:t>customer</w:t>
      </w:r>
      <w:proofErr w:type="gramEnd"/>
      <w:r w:rsidR="00767CAF" w:rsidRPr="00767CAF">
        <w:rPr>
          <w:sz w:val="22"/>
          <w:lang w:eastAsia="ja-JP"/>
        </w:rPr>
        <w:t xml:space="preserve"> or supplier of the business, notify the complainant and allow them the opportunity to arrange an appropriate support person.</w:t>
      </w:r>
    </w:p>
    <w:p w14:paraId="5E285A0B" w14:textId="2352B096" w:rsidR="00796D4C"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Ask the complainant for the full story, including a step-by-step account of what happened.</w:t>
      </w:r>
      <w:r w:rsidR="00767CAF" w:rsidRPr="00767CAF">
        <w:rPr>
          <w:sz w:val="22"/>
          <w:lang w:eastAsia="ja-JP"/>
        </w:rPr>
        <w:t xml:space="preserve"> </w:t>
      </w:r>
      <w:r w:rsidRPr="00767CAF">
        <w:rPr>
          <w:sz w:val="22"/>
          <w:lang w:eastAsia="ja-JP"/>
        </w:rPr>
        <w:t>Take notes, using the complainant’s own words.</w:t>
      </w:r>
    </w:p>
    <w:p w14:paraId="4D13343B" w14:textId="213DCD80" w:rsidR="00796D4C"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 xml:space="preserve">Ask the complainant to check </w:t>
      </w:r>
      <w:r w:rsidR="00767CAF" w:rsidRPr="00767CAF">
        <w:rPr>
          <w:sz w:val="22"/>
          <w:lang w:eastAsia="ja-JP"/>
        </w:rPr>
        <w:t xml:space="preserve">the </w:t>
      </w:r>
      <w:r w:rsidRPr="00767CAF">
        <w:rPr>
          <w:sz w:val="22"/>
          <w:lang w:eastAsia="ja-JP"/>
        </w:rPr>
        <w:t xml:space="preserve">notes to ensure that </w:t>
      </w:r>
      <w:r w:rsidR="00767CAF" w:rsidRPr="00767CAF">
        <w:rPr>
          <w:sz w:val="22"/>
          <w:lang w:eastAsia="ja-JP"/>
        </w:rPr>
        <w:t xml:space="preserve">the </w:t>
      </w:r>
      <w:r w:rsidRPr="00767CAF">
        <w:rPr>
          <w:sz w:val="22"/>
          <w:lang w:eastAsia="ja-JP"/>
        </w:rPr>
        <w:t>record of the conversation is accurate.</w:t>
      </w:r>
    </w:p>
    <w:p w14:paraId="74C7AC46" w14:textId="2344B71E" w:rsidR="00796D4C"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 xml:space="preserve">Explain </w:t>
      </w:r>
      <w:r w:rsidR="00F15D19">
        <w:rPr>
          <w:sz w:val="22"/>
          <w:lang w:eastAsia="ja-JP"/>
        </w:rPr>
        <w:t xml:space="preserve">next steps to </w:t>
      </w:r>
      <w:r w:rsidRPr="00767CAF">
        <w:rPr>
          <w:sz w:val="22"/>
          <w:lang w:eastAsia="ja-JP"/>
        </w:rPr>
        <w:t>the complainant.</w:t>
      </w:r>
      <w:r w:rsidR="00F15D19">
        <w:rPr>
          <w:sz w:val="22"/>
          <w:lang w:eastAsia="ja-JP"/>
        </w:rPr>
        <w:t xml:space="preserve"> Ensure they are aware of the potential outcomes should the grievance be substantiated or not substantiated. </w:t>
      </w:r>
    </w:p>
    <w:p w14:paraId="5B686B58" w14:textId="5CC84DF9" w:rsidR="00796D4C" w:rsidRPr="00767CAF" w:rsidRDefault="00796D4C" w:rsidP="00BA34F9">
      <w:pPr>
        <w:pStyle w:val="ListParagraph"/>
        <w:numPr>
          <w:ilvl w:val="1"/>
          <w:numId w:val="41"/>
        </w:numPr>
        <w:spacing w:before="160"/>
        <w:ind w:left="1134" w:hanging="567"/>
        <w:contextualSpacing w:val="0"/>
        <w:rPr>
          <w:sz w:val="22"/>
          <w:lang w:eastAsia="ja-JP"/>
        </w:rPr>
      </w:pPr>
      <w:r w:rsidRPr="00767CAF">
        <w:rPr>
          <w:sz w:val="22"/>
          <w:lang w:eastAsia="ja-JP"/>
        </w:rPr>
        <w:t>If investigation is not requested</w:t>
      </w:r>
      <w:r w:rsidR="00767CAF">
        <w:rPr>
          <w:sz w:val="22"/>
          <w:lang w:eastAsia="ja-JP"/>
        </w:rPr>
        <w:t xml:space="preserve"> or required</w:t>
      </w:r>
      <w:r w:rsidRPr="00767CAF">
        <w:rPr>
          <w:sz w:val="22"/>
          <w:lang w:eastAsia="ja-JP"/>
        </w:rPr>
        <w:t>, and the manager is satisfied that the conduct complained of is not in breach of this policy, then the manager should</w:t>
      </w:r>
      <w:r w:rsidR="00E91EB6">
        <w:rPr>
          <w:sz w:val="22"/>
          <w:lang w:eastAsia="ja-JP"/>
        </w:rPr>
        <w:t xml:space="preserve"> inform the relevant parties of the outcome,</w:t>
      </w:r>
      <w:r w:rsidR="00767CAF">
        <w:rPr>
          <w:sz w:val="22"/>
          <w:lang w:eastAsia="ja-JP"/>
        </w:rPr>
        <w:t xml:space="preserve"> keep a record of all notes</w:t>
      </w:r>
      <w:r w:rsidR="00D0208C">
        <w:rPr>
          <w:sz w:val="22"/>
          <w:lang w:eastAsia="ja-JP"/>
        </w:rPr>
        <w:t>,</w:t>
      </w:r>
      <w:r w:rsidR="00767CAF">
        <w:rPr>
          <w:sz w:val="22"/>
          <w:lang w:eastAsia="ja-JP"/>
        </w:rPr>
        <w:t xml:space="preserve"> and maintain confidentiality</w:t>
      </w:r>
      <w:r w:rsidR="00E91EB6">
        <w:rPr>
          <w:sz w:val="22"/>
          <w:lang w:eastAsia="ja-JP"/>
        </w:rPr>
        <w:t xml:space="preserve"> and only disclose on a ‘need to know </w:t>
      </w:r>
      <w:proofErr w:type="gramStart"/>
      <w:r w:rsidR="00E91EB6">
        <w:rPr>
          <w:sz w:val="22"/>
          <w:lang w:eastAsia="ja-JP"/>
        </w:rPr>
        <w:t>basis’</w:t>
      </w:r>
      <w:proofErr w:type="gramEnd"/>
      <w:r w:rsidR="00767CAF">
        <w:rPr>
          <w:sz w:val="22"/>
          <w:lang w:eastAsia="ja-JP"/>
        </w:rPr>
        <w:t xml:space="preserve">. </w:t>
      </w:r>
    </w:p>
    <w:p w14:paraId="19285F36" w14:textId="3B089D29" w:rsidR="00767CAF" w:rsidRPr="00767CAF" w:rsidRDefault="00796D4C" w:rsidP="00BA34F9">
      <w:pPr>
        <w:pStyle w:val="ListParagraph"/>
        <w:numPr>
          <w:ilvl w:val="0"/>
          <w:numId w:val="40"/>
        </w:numPr>
        <w:spacing w:before="160"/>
        <w:ind w:left="567" w:hanging="567"/>
        <w:contextualSpacing w:val="0"/>
        <w:rPr>
          <w:b/>
          <w:bCs/>
          <w:sz w:val="22"/>
          <w:lang w:eastAsia="ja-JP"/>
        </w:rPr>
      </w:pPr>
      <w:r w:rsidRPr="00767CAF">
        <w:rPr>
          <w:b/>
          <w:bCs/>
          <w:sz w:val="22"/>
          <w:lang w:eastAsia="ja-JP"/>
        </w:rPr>
        <w:t>INVESTIGATING A COMPLAINT</w:t>
      </w:r>
      <w:r w:rsidR="00767CAF" w:rsidRPr="00767CAF">
        <w:rPr>
          <w:sz w:val="22"/>
          <w:lang w:eastAsia="ja-JP"/>
        </w:rPr>
        <w:t xml:space="preserve">: </w:t>
      </w:r>
      <w:r w:rsidRPr="00767CAF">
        <w:rPr>
          <w:sz w:val="22"/>
          <w:lang w:eastAsia="ja-JP"/>
        </w:rPr>
        <w:t>When a manager investigates a complaint, they should</w:t>
      </w:r>
      <w:r w:rsidR="00964DBB">
        <w:rPr>
          <w:sz w:val="22"/>
          <w:lang w:eastAsia="ja-JP"/>
        </w:rPr>
        <w:t xml:space="preserve"> </w:t>
      </w:r>
      <w:r w:rsidRPr="00767CAF">
        <w:rPr>
          <w:sz w:val="22"/>
          <w:lang w:eastAsia="ja-JP"/>
        </w:rPr>
        <w:t>procedure</w:t>
      </w:r>
      <w:r w:rsidR="00D0208C">
        <w:rPr>
          <w:sz w:val="22"/>
          <w:lang w:eastAsia="ja-JP"/>
        </w:rPr>
        <w:t>:</w:t>
      </w:r>
    </w:p>
    <w:p w14:paraId="2A92B3F3" w14:textId="34E93B61" w:rsidR="00796D4C" w:rsidRPr="00D0208C" w:rsidRDefault="00796D4C" w:rsidP="00BA34F9">
      <w:pPr>
        <w:pStyle w:val="ListParagraph"/>
        <w:numPr>
          <w:ilvl w:val="1"/>
          <w:numId w:val="40"/>
        </w:numPr>
        <w:spacing w:before="160"/>
        <w:ind w:left="1134" w:hanging="567"/>
        <w:contextualSpacing w:val="0"/>
        <w:rPr>
          <w:b/>
          <w:bCs/>
          <w:sz w:val="22"/>
          <w:lang w:eastAsia="ja-JP"/>
        </w:rPr>
      </w:pPr>
      <w:r w:rsidRPr="001458AB">
        <w:rPr>
          <w:sz w:val="22"/>
          <w:lang w:eastAsia="ja-JP"/>
        </w:rPr>
        <w:t>Do not assume guilt.</w:t>
      </w:r>
      <w:r w:rsidR="00E91EB6">
        <w:rPr>
          <w:sz w:val="22"/>
          <w:lang w:eastAsia="ja-JP"/>
        </w:rPr>
        <w:t xml:space="preserve"> </w:t>
      </w:r>
    </w:p>
    <w:p w14:paraId="590E45AF" w14:textId="1D1EC4F6" w:rsidR="00796D4C" w:rsidRPr="00767CAF" w:rsidRDefault="00796D4C" w:rsidP="00D0208C">
      <w:pPr>
        <w:pStyle w:val="ListParagraph"/>
        <w:numPr>
          <w:ilvl w:val="1"/>
          <w:numId w:val="40"/>
        </w:numPr>
        <w:spacing w:before="160"/>
        <w:ind w:left="1134" w:hanging="567"/>
        <w:contextualSpacing w:val="0"/>
        <w:rPr>
          <w:sz w:val="22"/>
          <w:lang w:eastAsia="ja-JP"/>
        </w:rPr>
      </w:pPr>
      <w:r w:rsidRPr="00767CAF">
        <w:rPr>
          <w:sz w:val="22"/>
          <w:lang w:eastAsia="ja-JP"/>
        </w:rPr>
        <w:lastRenderedPageBreak/>
        <w:t>Advise on the potential outcomes of the investigation if the allegations are substantiated</w:t>
      </w:r>
      <w:r w:rsidR="001458AB">
        <w:rPr>
          <w:sz w:val="22"/>
          <w:lang w:eastAsia="ja-JP"/>
        </w:rPr>
        <w:t xml:space="preserve"> </w:t>
      </w:r>
      <w:r w:rsidR="00F15D19">
        <w:rPr>
          <w:sz w:val="22"/>
          <w:lang w:eastAsia="ja-JP"/>
        </w:rPr>
        <w:t xml:space="preserve">or not substantiated </w:t>
      </w:r>
      <w:r w:rsidR="001458AB">
        <w:rPr>
          <w:sz w:val="22"/>
          <w:lang w:eastAsia="ja-JP"/>
        </w:rPr>
        <w:t>(</w:t>
      </w:r>
      <w:proofErr w:type="gramStart"/>
      <w:r w:rsidR="001458AB">
        <w:rPr>
          <w:sz w:val="22"/>
          <w:lang w:eastAsia="ja-JP"/>
        </w:rPr>
        <w:t>e.g.</w:t>
      </w:r>
      <w:proofErr w:type="gramEnd"/>
      <w:r w:rsidR="001458AB">
        <w:rPr>
          <w:sz w:val="22"/>
          <w:lang w:eastAsia="ja-JP"/>
        </w:rPr>
        <w:t xml:space="preserve"> refer to Outcomes below)</w:t>
      </w:r>
      <w:r w:rsidRPr="00767CAF">
        <w:rPr>
          <w:sz w:val="22"/>
          <w:lang w:eastAsia="ja-JP"/>
        </w:rPr>
        <w:t>.</w:t>
      </w:r>
    </w:p>
    <w:p w14:paraId="139428F3" w14:textId="6D4EE3EC" w:rsidR="00796D4C"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 xml:space="preserve">Separately interview all </w:t>
      </w:r>
      <w:r w:rsidR="00767CAF" w:rsidRPr="00767CAF">
        <w:rPr>
          <w:sz w:val="22"/>
          <w:lang w:eastAsia="ja-JP"/>
        </w:rPr>
        <w:t>workers</w:t>
      </w:r>
      <w:r w:rsidRPr="00767CAF">
        <w:rPr>
          <w:sz w:val="22"/>
          <w:lang w:eastAsia="ja-JP"/>
        </w:rPr>
        <w:t xml:space="preserve"> who are directly </w:t>
      </w:r>
      <w:r w:rsidR="00F15D19">
        <w:rPr>
          <w:sz w:val="22"/>
          <w:lang w:eastAsia="ja-JP"/>
        </w:rPr>
        <w:t>involved</w:t>
      </w:r>
      <w:r w:rsidR="00767CAF" w:rsidRPr="00767CAF">
        <w:rPr>
          <w:sz w:val="22"/>
          <w:lang w:eastAsia="ja-JP"/>
        </w:rPr>
        <w:t xml:space="preserve"> and witnesses</w:t>
      </w:r>
      <w:r w:rsidRPr="00767CAF">
        <w:rPr>
          <w:sz w:val="22"/>
          <w:lang w:eastAsia="ja-JP"/>
        </w:rPr>
        <w:t>.</w:t>
      </w:r>
      <w:r w:rsidR="00E91EB6">
        <w:rPr>
          <w:sz w:val="22"/>
          <w:lang w:eastAsia="ja-JP"/>
        </w:rPr>
        <w:t xml:space="preserve"> </w:t>
      </w:r>
    </w:p>
    <w:p w14:paraId="5D467C4E" w14:textId="57C27D15" w:rsidR="00F15D19" w:rsidRPr="00767CAF" w:rsidRDefault="00F15D19" w:rsidP="00BA34F9">
      <w:pPr>
        <w:pStyle w:val="ListParagraph"/>
        <w:numPr>
          <w:ilvl w:val="1"/>
          <w:numId w:val="40"/>
        </w:numPr>
        <w:spacing w:before="160"/>
        <w:ind w:left="1134" w:hanging="567"/>
        <w:contextualSpacing w:val="0"/>
        <w:rPr>
          <w:sz w:val="22"/>
          <w:lang w:eastAsia="ja-JP"/>
        </w:rPr>
      </w:pPr>
      <w:r>
        <w:rPr>
          <w:sz w:val="22"/>
          <w:lang w:eastAsia="ja-JP"/>
        </w:rPr>
        <w:t>Ensure there is no victimisation of workers involved or witnesses.</w:t>
      </w:r>
    </w:p>
    <w:p w14:paraId="60BFFC8C" w14:textId="30BE35CE"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 xml:space="preserve">Keep </w:t>
      </w:r>
      <w:r w:rsidR="001458AB">
        <w:rPr>
          <w:sz w:val="22"/>
          <w:lang w:eastAsia="ja-JP"/>
        </w:rPr>
        <w:t xml:space="preserve">detailed </w:t>
      </w:r>
      <w:r w:rsidRPr="00767CAF">
        <w:rPr>
          <w:sz w:val="22"/>
          <w:lang w:eastAsia="ja-JP"/>
        </w:rPr>
        <w:t>records of interviews.</w:t>
      </w:r>
    </w:p>
    <w:p w14:paraId="404880FE" w14:textId="70F1CBC1"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Interview the</w:t>
      </w:r>
      <w:r w:rsidR="00964DBB">
        <w:rPr>
          <w:sz w:val="22"/>
          <w:lang w:eastAsia="ja-JP"/>
        </w:rPr>
        <w:t xml:space="preserve"> </w:t>
      </w:r>
      <w:r w:rsidR="00767CAF" w:rsidRPr="00767CAF">
        <w:rPr>
          <w:sz w:val="22"/>
          <w:lang w:eastAsia="ja-JP"/>
        </w:rPr>
        <w:t>worker who has had the complaint made about them</w:t>
      </w:r>
      <w:r w:rsidR="001458AB">
        <w:rPr>
          <w:sz w:val="22"/>
          <w:lang w:eastAsia="ja-JP"/>
        </w:rPr>
        <w:t xml:space="preserve"> </w:t>
      </w:r>
      <w:r w:rsidR="00E91EB6">
        <w:rPr>
          <w:sz w:val="22"/>
          <w:lang w:eastAsia="ja-JP"/>
        </w:rPr>
        <w:t>(</w:t>
      </w:r>
      <w:r w:rsidR="00E91EB6" w:rsidRPr="00E91EB6">
        <w:rPr>
          <w:b/>
          <w:bCs/>
          <w:sz w:val="22"/>
          <w:lang w:eastAsia="ja-JP"/>
        </w:rPr>
        <w:t>respondent</w:t>
      </w:r>
      <w:r w:rsidR="00E91EB6">
        <w:rPr>
          <w:sz w:val="22"/>
          <w:lang w:eastAsia="ja-JP"/>
        </w:rPr>
        <w:t xml:space="preserve">) </w:t>
      </w:r>
      <w:r w:rsidRPr="00767CAF">
        <w:rPr>
          <w:sz w:val="22"/>
          <w:lang w:eastAsia="ja-JP"/>
        </w:rPr>
        <w:t>an</w:t>
      </w:r>
      <w:r w:rsidR="001458AB">
        <w:rPr>
          <w:sz w:val="22"/>
          <w:lang w:eastAsia="ja-JP"/>
        </w:rPr>
        <w:t>d inform them of the allegations</w:t>
      </w:r>
      <w:r w:rsidRPr="00767CAF">
        <w:rPr>
          <w:sz w:val="22"/>
          <w:lang w:eastAsia="ja-JP"/>
        </w:rPr>
        <w:t xml:space="preserve">.  Give them a chance to respond to the </w:t>
      </w:r>
      <w:r w:rsidR="001458AB">
        <w:rPr>
          <w:sz w:val="22"/>
          <w:lang w:eastAsia="ja-JP"/>
        </w:rPr>
        <w:t>allegations</w:t>
      </w:r>
      <w:r w:rsidRPr="00767CAF">
        <w:rPr>
          <w:sz w:val="22"/>
          <w:lang w:eastAsia="ja-JP"/>
        </w:rPr>
        <w:t xml:space="preserve">.  </w:t>
      </w:r>
    </w:p>
    <w:p w14:paraId="24EB283D" w14:textId="012BFE21" w:rsidR="00E91EB6" w:rsidRDefault="00E91EB6" w:rsidP="00BA34F9">
      <w:pPr>
        <w:pStyle w:val="ListParagraph"/>
        <w:numPr>
          <w:ilvl w:val="1"/>
          <w:numId w:val="40"/>
        </w:numPr>
        <w:spacing w:before="160"/>
        <w:ind w:left="1134" w:hanging="567"/>
        <w:contextualSpacing w:val="0"/>
        <w:rPr>
          <w:sz w:val="22"/>
          <w:lang w:eastAsia="ja-JP"/>
        </w:rPr>
      </w:pPr>
      <w:r w:rsidRPr="00767CAF">
        <w:rPr>
          <w:sz w:val="22"/>
          <w:lang w:eastAsia="ja-JP"/>
        </w:rPr>
        <w:t xml:space="preserve">Allow the </w:t>
      </w:r>
      <w:r>
        <w:rPr>
          <w:sz w:val="22"/>
          <w:lang w:eastAsia="ja-JP"/>
        </w:rPr>
        <w:t>respondent</w:t>
      </w:r>
      <w:r w:rsidRPr="00767CAF">
        <w:rPr>
          <w:sz w:val="22"/>
          <w:lang w:eastAsia="ja-JP"/>
        </w:rPr>
        <w:t xml:space="preserve"> to bring a support person to the interview if they choose to do so. </w:t>
      </w:r>
    </w:p>
    <w:p w14:paraId="38896CF6" w14:textId="2589721A"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Listen carefully and record details</w:t>
      </w:r>
      <w:r w:rsidR="001458AB">
        <w:rPr>
          <w:sz w:val="22"/>
          <w:lang w:eastAsia="ja-JP"/>
        </w:rPr>
        <w:t xml:space="preserve"> of the</w:t>
      </w:r>
      <w:r w:rsidR="00E91EB6">
        <w:rPr>
          <w:sz w:val="22"/>
          <w:lang w:eastAsia="ja-JP"/>
        </w:rPr>
        <w:t xml:space="preserve"> respondent’s</w:t>
      </w:r>
      <w:r w:rsidR="001458AB">
        <w:rPr>
          <w:sz w:val="22"/>
          <w:lang w:eastAsia="ja-JP"/>
        </w:rPr>
        <w:t xml:space="preserve"> response</w:t>
      </w:r>
      <w:r w:rsidRPr="00767CAF">
        <w:rPr>
          <w:sz w:val="22"/>
          <w:lang w:eastAsia="ja-JP"/>
        </w:rPr>
        <w:t>.</w:t>
      </w:r>
    </w:p>
    <w:p w14:paraId="0B25E74C" w14:textId="771F34E3"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 xml:space="preserve">Ensure confidentiality </w:t>
      </w:r>
      <w:r w:rsidR="00767CAF" w:rsidRPr="00767CAF">
        <w:rPr>
          <w:sz w:val="22"/>
          <w:lang w:eastAsia="ja-JP"/>
        </w:rPr>
        <w:t xml:space="preserve">as far as possible while also ensuring that the </w:t>
      </w:r>
      <w:r w:rsidR="00E91EB6">
        <w:rPr>
          <w:sz w:val="22"/>
          <w:lang w:eastAsia="ja-JP"/>
        </w:rPr>
        <w:t>respondent</w:t>
      </w:r>
      <w:r w:rsidR="00767CAF" w:rsidRPr="00767CAF">
        <w:rPr>
          <w:sz w:val="22"/>
          <w:lang w:eastAsia="ja-JP"/>
        </w:rPr>
        <w:t xml:space="preserve"> has a fair opportunity to respond to the </w:t>
      </w:r>
      <w:r w:rsidR="001458AB" w:rsidRPr="00767CAF">
        <w:rPr>
          <w:sz w:val="22"/>
          <w:lang w:eastAsia="ja-JP"/>
        </w:rPr>
        <w:t>allegations</w:t>
      </w:r>
      <w:r w:rsidRPr="00767CAF">
        <w:rPr>
          <w:sz w:val="22"/>
          <w:lang w:eastAsia="ja-JP"/>
        </w:rPr>
        <w:t>.</w:t>
      </w:r>
    </w:p>
    <w:p w14:paraId="4826FE7D" w14:textId="12A04BF4"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 xml:space="preserve">Decide on appropriate </w:t>
      </w:r>
      <w:r w:rsidR="001458AB">
        <w:rPr>
          <w:sz w:val="22"/>
          <w:lang w:eastAsia="ja-JP"/>
        </w:rPr>
        <w:t>outcome</w:t>
      </w:r>
      <w:r w:rsidRPr="00767CAF">
        <w:rPr>
          <w:sz w:val="22"/>
          <w:lang w:eastAsia="ja-JP"/>
        </w:rPr>
        <w:t xml:space="preserve"> based on the investigation and the evidence collected.</w:t>
      </w:r>
    </w:p>
    <w:p w14:paraId="1AFDDDE0" w14:textId="0AAFB534" w:rsidR="00796D4C" w:rsidRPr="00767CAF" w:rsidRDefault="001458AB" w:rsidP="00BA34F9">
      <w:pPr>
        <w:pStyle w:val="ListParagraph"/>
        <w:numPr>
          <w:ilvl w:val="1"/>
          <w:numId w:val="40"/>
        </w:numPr>
        <w:spacing w:before="160"/>
        <w:ind w:left="1134" w:hanging="567"/>
        <w:contextualSpacing w:val="0"/>
        <w:rPr>
          <w:sz w:val="22"/>
          <w:lang w:eastAsia="ja-JP"/>
        </w:rPr>
      </w:pPr>
      <w:r>
        <w:rPr>
          <w:sz w:val="22"/>
          <w:lang w:eastAsia="ja-JP"/>
        </w:rPr>
        <w:t>E</w:t>
      </w:r>
      <w:r w:rsidR="00796D4C" w:rsidRPr="00767CAF">
        <w:rPr>
          <w:sz w:val="22"/>
          <w:lang w:eastAsia="ja-JP"/>
        </w:rPr>
        <w:t xml:space="preserve">nsure that the </w:t>
      </w:r>
      <w:r>
        <w:rPr>
          <w:sz w:val="22"/>
          <w:lang w:eastAsia="ja-JP"/>
        </w:rPr>
        <w:t xml:space="preserve">management </w:t>
      </w:r>
      <w:r w:rsidR="00796D4C" w:rsidRPr="00767CAF">
        <w:rPr>
          <w:sz w:val="22"/>
          <w:lang w:eastAsia="ja-JP"/>
        </w:rPr>
        <w:t xml:space="preserve">action </w:t>
      </w:r>
      <w:r>
        <w:rPr>
          <w:sz w:val="22"/>
          <w:lang w:eastAsia="ja-JP"/>
        </w:rPr>
        <w:t xml:space="preserve">taken </w:t>
      </w:r>
      <w:r w:rsidR="00796D4C" w:rsidRPr="00767CAF">
        <w:rPr>
          <w:sz w:val="22"/>
          <w:lang w:eastAsia="ja-JP"/>
        </w:rPr>
        <w:t>meets the needs of the business.</w:t>
      </w:r>
    </w:p>
    <w:p w14:paraId="23262D97" w14:textId="77777777" w:rsidR="001458AB"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If resolution is not immediately possible, refer the complainant to more senior management</w:t>
      </w:r>
      <w:r w:rsidR="00767CAF" w:rsidRPr="00767CAF">
        <w:rPr>
          <w:sz w:val="22"/>
          <w:lang w:eastAsia="ja-JP"/>
        </w:rPr>
        <w:t xml:space="preserve"> or seek legal advice (</w:t>
      </w:r>
      <w:proofErr w:type="gramStart"/>
      <w:r w:rsidR="00767CAF" w:rsidRPr="00767CAF">
        <w:rPr>
          <w:sz w:val="22"/>
          <w:lang w:eastAsia="ja-JP"/>
        </w:rPr>
        <w:t>e.g.</w:t>
      </w:r>
      <w:proofErr w:type="gramEnd"/>
      <w:r w:rsidR="00767CAF" w:rsidRPr="00767CAF">
        <w:rPr>
          <w:sz w:val="22"/>
          <w:lang w:eastAsia="ja-JP"/>
        </w:rPr>
        <w:t xml:space="preserve"> members can contact Industry Legal for advice).</w:t>
      </w:r>
      <w:r w:rsidR="001458AB" w:rsidRPr="001458AB">
        <w:rPr>
          <w:sz w:val="22"/>
          <w:lang w:eastAsia="ja-JP"/>
        </w:rPr>
        <w:t xml:space="preserve"> </w:t>
      </w:r>
    </w:p>
    <w:p w14:paraId="5AED5D6F" w14:textId="33F05371" w:rsidR="001458AB" w:rsidRPr="00767CAF" w:rsidRDefault="001458AB" w:rsidP="00BA34F9">
      <w:pPr>
        <w:pStyle w:val="ListParagraph"/>
        <w:numPr>
          <w:ilvl w:val="1"/>
          <w:numId w:val="40"/>
        </w:numPr>
        <w:spacing w:before="160"/>
        <w:ind w:left="1134" w:hanging="567"/>
        <w:contextualSpacing w:val="0"/>
        <w:rPr>
          <w:sz w:val="22"/>
          <w:lang w:eastAsia="ja-JP"/>
        </w:rPr>
      </w:pPr>
      <w:r w:rsidRPr="00767CAF">
        <w:rPr>
          <w:sz w:val="22"/>
          <w:lang w:eastAsia="ja-JP"/>
        </w:rPr>
        <w:t>In some instances</w:t>
      </w:r>
      <w:r w:rsidR="00BA34F9">
        <w:rPr>
          <w:sz w:val="22"/>
          <w:lang w:eastAsia="ja-JP"/>
        </w:rPr>
        <w:t xml:space="preserve"> (</w:t>
      </w:r>
      <w:proofErr w:type="gramStart"/>
      <w:r w:rsidR="00BA34F9">
        <w:rPr>
          <w:sz w:val="22"/>
          <w:lang w:eastAsia="ja-JP"/>
        </w:rPr>
        <w:t>e.g.</w:t>
      </w:r>
      <w:proofErr w:type="gramEnd"/>
      <w:r w:rsidR="00BA34F9">
        <w:rPr>
          <w:sz w:val="22"/>
          <w:lang w:eastAsia="ja-JP"/>
        </w:rPr>
        <w:t xml:space="preserve"> where there may be a perceived bias)</w:t>
      </w:r>
      <w:r w:rsidRPr="00767CAF">
        <w:rPr>
          <w:sz w:val="22"/>
          <w:lang w:eastAsia="ja-JP"/>
        </w:rPr>
        <w:t>, it may be appropriate to refer the investigation to an external investigator (i.e. Industry Legal can conduct external investigations).</w:t>
      </w:r>
    </w:p>
    <w:p w14:paraId="5A646C4C" w14:textId="77777777" w:rsidR="00796D4C" w:rsidRPr="00767CAF" w:rsidRDefault="00796D4C" w:rsidP="00BA34F9">
      <w:pPr>
        <w:pStyle w:val="ListParagraph"/>
        <w:numPr>
          <w:ilvl w:val="1"/>
          <w:numId w:val="40"/>
        </w:numPr>
        <w:spacing w:before="160"/>
        <w:ind w:left="1134" w:hanging="567"/>
        <w:contextualSpacing w:val="0"/>
        <w:rPr>
          <w:sz w:val="22"/>
          <w:lang w:eastAsia="ja-JP"/>
        </w:rPr>
      </w:pPr>
      <w:r w:rsidRPr="00767CAF">
        <w:rPr>
          <w:sz w:val="22"/>
          <w:lang w:eastAsia="ja-JP"/>
        </w:rPr>
        <w:t>Discuss any outcomes affecting the complainant with them to make sure that you meet their needs where appropriate.</w:t>
      </w:r>
    </w:p>
    <w:p w14:paraId="72DE14FA" w14:textId="477E010B" w:rsidR="00796D4C" w:rsidRDefault="00796D4C" w:rsidP="00BA34F9">
      <w:pPr>
        <w:pStyle w:val="ListParagraph"/>
        <w:numPr>
          <w:ilvl w:val="0"/>
          <w:numId w:val="40"/>
        </w:numPr>
        <w:spacing w:before="160"/>
        <w:contextualSpacing w:val="0"/>
        <w:rPr>
          <w:sz w:val="22"/>
          <w:lang w:eastAsia="ja-JP"/>
        </w:rPr>
      </w:pPr>
      <w:r w:rsidRPr="001458AB">
        <w:rPr>
          <w:b/>
          <w:bCs/>
          <w:sz w:val="22"/>
          <w:lang w:eastAsia="ja-JP"/>
        </w:rPr>
        <w:t>OUTCOMES</w:t>
      </w:r>
      <w:r w:rsidR="00767CAF" w:rsidRPr="001458AB">
        <w:rPr>
          <w:b/>
          <w:bCs/>
          <w:sz w:val="22"/>
          <w:lang w:eastAsia="ja-JP"/>
        </w:rPr>
        <w:t>:</w:t>
      </w:r>
      <w:r w:rsidR="001458AB" w:rsidRPr="001458AB">
        <w:rPr>
          <w:b/>
          <w:bCs/>
          <w:sz w:val="22"/>
          <w:lang w:eastAsia="ja-JP"/>
        </w:rPr>
        <w:t xml:space="preserve"> </w:t>
      </w:r>
      <w:r w:rsidRPr="001458AB">
        <w:rPr>
          <w:sz w:val="22"/>
          <w:lang w:eastAsia="ja-JP"/>
        </w:rPr>
        <w:t xml:space="preserve">If, after </w:t>
      </w:r>
      <w:r w:rsidR="001458AB">
        <w:rPr>
          <w:sz w:val="22"/>
          <w:lang w:eastAsia="ja-JP"/>
        </w:rPr>
        <w:t xml:space="preserve">the </w:t>
      </w:r>
      <w:r w:rsidRPr="001458AB">
        <w:rPr>
          <w:sz w:val="22"/>
          <w:lang w:eastAsia="ja-JP"/>
        </w:rPr>
        <w:t>investigation, management finds that the complaint is substantiated, management will discuss with the complainant and take the appropriate outcome, which may include</w:t>
      </w:r>
      <w:r w:rsidR="00BA34F9">
        <w:rPr>
          <w:sz w:val="22"/>
          <w:lang w:eastAsia="ja-JP"/>
        </w:rPr>
        <w:t xml:space="preserve"> but are not limited to</w:t>
      </w:r>
      <w:r w:rsidRPr="001458AB">
        <w:rPr>
          <w:sz w:val="22"/>
          <w:lang w:eastAsia="ja-JP"/>
        </w:rPr>
        <w:t>:</w:t>
      </w:r>
    </w:p>
    <w:p w14:paraId="110A2083" w14:textId="7220008C" w:rsidR="00BA34F9" w:rsidRPr="00BA34F9" w:rsidRDefault="00BA34F9" w:rsidP="00BA34F9">
      <w:pPr>
        <w:pStyle w:val="ListParagraph"/>
        <w:numPr>
          <w:ilvl w:val="1"/>
          <w:numId w:val="40"/>
        </w:numPr>
        <w:spacing w:before="160"/>
        <w:contextualSpacing w:val="0"/>
        <w:rPr>
          <w:sz w:val="22"/>
          <w:lang w:eastAsia="ja-JP"/>
        </w:rPr>
      </w:pPr>
      <w:r>
        <w:rPr>
          <w:sz w:val="22"/>
          <w:lang w:eastAsia="ja-JP"/>
        </w:rPr>
        <w:t>D</w:t>
      </w:r>
      <w:r w:rsidRPr="00BA34F9">
        <w:rPr>
          <w:sz w:val="22"/>
          <w:lang w:eastAsia="ja-JP"/>
        </w:rPr>
        <w:t>isciplinary action including counselling, warning, demotion, transfer to alternative duties, suspension and/or termination of employment/engagement. Serious misconduct may result in instant termination.</w:t>
      </w:r>
    </w:p>
    <w:p w14:paraId="186A4DD9" w14:textId="3B59771D" w:rsidR="00BA34F9" w:rsidRDefault="00BA34F9" w:rsidP="00BA34F9">
      <w:pPr>
        <w:pStyle w:val="ListParagraph"/>
        <w:numPr>
          <w:ilvl w:val="1"/>
          <w:numId w:val="40"/>
        </w:numPr>
        <w:spacing w:before="160"/>
        <w:contextualSpacing w:val="0"/>
        <w:rPr>
          <w:sz w:val="22"/>
          <w:lang w:eastAsia="ja-JP"/>
        </w:rPr>
      </w:pPr>
      <w:r>
        <w:rPr>
          <w:sz w:val="22"/>
          <w:lang w:eastAsia="ja-JP"/>
        </w:rPr>
        <w:t>N</w:t>
      </w:r>
      <w:r w:rsidRPr="00BA34F9">
        <w:rPr>
          <w:sz w:val="22"/>
          <w:lang w:eastAsia="ja-JP"/>
        </w:rPr>
        <w:t>on-disciplinary outcomes to resolve a breach, depending on the particular circumstances.  Examples include training to assist in addressing the problem(s) underpinning the breach, monitoring to ensure that there are no further problems, implementing a new policy, requiring an apology or an undertaking that certain behaviour stop and/ or changing work arrangements.</w:t>
      </w:r>
    </w:p>
    <w:p w14:paraId="2B1F7C1F" w14:textId="3B5F143D" w:rsidR="00BA34F9" w:rsidRDefault="00BA34F9" w:rsidP="00BA34F9">
      <w:pPr>
        <w:pStyle w:val="ListParagraph"/>
        <w:numPr>
          <w:ilvl w:val="1"/>
          <w:numId w:val="40"/>
        </w:numPr>
        <w:spacing w:before="160"/>
        <w:contextualSpacing w:val="0"/>
        <w:rPr>
          <w:sz w:val="22"/>
          <w:lang w:eastAsia="ja-JP"/>
        </w:rPr>
      </w:pPr>
      <w:r>
        <w:rPr>
          <w:sz w:val="22"/>
          <w:lang w:eastAsia="ja-JP"/>
        </w:rPr>
        <w:t xml:space="preserve">If required, </w:t>
      </w:r>
      <w:r w:rsidRPr="00796D4C">
        <w:rPr>
          <w:sz w:val="22"/>
          <w:lang w:eastAsia="ja-JP"/>
        </w:rPr>
        <w:t>counselling for the complainant</w:t>
      </w:r>
      <w:r>
        <w:rPr>
          <w:sz w:val="22"/>
          <w:lang w:eastAsia="ja-JP"/>
        </w:rPr>
        <w:t>.</w:t>
      </w:r>
    </w:p>
    <w:p w14:paraId="1F22E1D7" w14:textId="3932E786" w:rsidR="00BA34F9" w:rsidRDefault="00BA34F9" w:rsidP="00BA34F9">
      <w:pPr>
        <w:pStyle w:val="ListParagraph"/>
        <w:numPr>
          <w:ilvl w:val="1"/>
          <w:numId w:val="40"/>
        </w:numPr>
        <w:spacing w:before="160"/>
        <w:contextualSpacing w:val="0"/>
        <w:rPr>
          <w:sz w:val="22"/>
          <w:lang w:eastAsia="ja-JP"/>
        </w:rPr>
      </w:pPr>
      <w:r w:rsidRPr="00BA34F9">
        <w:rPr>
          <w:sz w:val="22"/>
          <w:lang w:eastAsia="ja-JP"/>
        </w:rPr>
        <w:t>If the complaint was malicious or otherwise not made in good faith (</w:t>
      </w:r>
      <w:proofErr w:type="gramStart"/>
      <w:r w:rsidRPr="00BA34F9">
        <w:rPr>
          <w:sz w:val="22"/>
          <w:lang w:eastAsia="ja-JP"/>
        </w:rPr>
        <w:t>i.e.</w:t>
      </w:r>
      <w:proofErr w:type="gramEnd"/>
      <w:r w:rsidRPr="00BA34F9">
        <w:rPr>
          <w:sz w:val="22"/>
          <w:lang w:eastAsia="ja-JP"/>
        </w:rPr>
        <w:t xml:space="preserve"> it was vexatious, false or misleading), the complainant may face disciplinary action.</w:t>
      </w:r>
    </w:p>
    <w:p w14:paraId="70E8CE20" w14:textId="5C3DD2C8" w:rsidR="00BA34F9" w:rsidRDefault="00BA34F9" w:rsidP="00BA34F9">
      <w:pPr>
        <w:pStyle w:val="ListParagraph"/>
        <w:spacing w:before="160"/>
        <w:ind w:left="360"/>
        <w:contextualSpacing w:val="0"/>
        <w:rPr>
          <w:sz w:val="22"/>
          <w:lang w:eastAsia="ja-JP"/>
        </w:rPr>
      </w:pPr>
      <w:r>
        <w:rPr>
          <w:sz w:val="22"/>
          <w:lang w:eastAsia="ja-JP"/>
        </w:rPr>
        <w:t>Note that if the complaint has not been properly dealt with, the worker may seek assistance or lodge a claim with an external agency. Management’s goal should be to resolve issues in-house wherever possible</w:t>
      </w:r>
      <w:r w:rsidR="00D0208C">
        <w:rPr>
          <w:sz w:val="22"/>
          <w:lang w:eastAsia="ja-JP"/>
        </w:rPr>
        <w:t xml:space="preserve"> </w:t>
      </w:r>
      <w:r w:rsidR="00D0208C" w:rsidRPr="00D0208C">
        <w:rPr>
          <w:sz w:val="22"/>
          <w:lang w:eastAsia="ja-JP"/>
        </w:rPr>
        <w:t>(unless the circumstances require a formal process or external formal proces</w:t>
      </w:r>
      <w:r w:rsidR="00D0208C">
        <w:rPr>
          <w:sz w:val="22"/>
          <w:lang w:eastAsia="ja-JP"/>
        </w:rPr>
        <w:t>s)</w:t>
      </w:r>
      <w:r>
        <w:rPr>
          <w:sz w:val="22"/>
          <w:lang w:eastAsia="ja-JP"/>
        </w:rPr>
        <w:t xml:space="preserve">. </w:t>
      </w:r>
    </w:p>
    <w:p w14:paraId="435A673F" w14:textId="6FFBEBEC" w:rsidR="00F15D19" w:rsidRDefault="00BA34F9" w:rsidP="00F15D19">
      <w:pPr>
        <w:pStyle w:val="ListParagraph"/>
        <w:numPr>
          <w:ilvl w:val="0"/>
          <w:numId w:val="40"/>
        </w:numPr>
        <w:spacing w:before="160"/>
        <w:contextualSpacing w:val="0"/>
        <w:rPr>
          <w:sz w:val="22"/>
          <w:lang w:eastAsia="ja-JP"/>
        </w:rPr>
      </w:pPr>
      <w:r w:rsidRPr="00BA34F9">
        <w:rPr>
          <w:b/>
          <w:bCs/>
          <w:sz w:val="22"/>
          <w:lang w:eastAsia="ja-JP"/>
        </w:rPr>
        <w:lastRenderedPageBreak/>
        <w:t>FOLLOW UP</w:t>
      </w:r>
      <w:r>
        <w:rPr>
          <w:sz w:val="22"/>
          <w:lang w:eastAsia="ja-JP"/>
        </w:rPr>
        <w:t xml:space="preserve">: Managers should follow up periodically to ensure the effectiveness of the management action taken. </w:t>
      </w:r>
    </w:p>
    <w:p w14:paraId="2E969D65" w14:textId="0E27FE2B" w:rsidR="00964DBB" w:rsidRDefault="00964DBB" w:rsidP="00F15D19">
      <w:pPr>
        <w:pStyle w:val="ListParagraph"/>
        <w:numPr>
          <w:ilvl w:val="0"/>
          <w:numId w:val="40"/>
        </w:numPr>
        <w:spacing w:before="160"/>
        <w:contextualSpacing w:val="0"/>
        <w:rPr>
          <w:sz w:val="22"/>
          <w:lang w:eastAsia="ja-JP"/>
        </w:rPr>
      </w:pPr>
      <w:r>
        <w:rPr>
          <w:b/>
          <w:bCs/>
          <w:sz w:val="22"/>
          <w:lang w:eastAsia="ja-JP"/>
        </w:rPr>
        <w:t>INVESTIGATION MANAGEMENT</w:t>
      </w:r>
      <w:r w:rsidRPr="00964DBB">
        <w:rPr>
          <w:sz w:val="22"/>
          <w:lang w:eastAsia="ja-JP"/>
        </w:rPr>
        <w:t>:</w:t>
      </w:r>
      <w:r>
        <w:rPr>
          <w:sz w:val="22"/>
          <w:lang w:eastAsia="ja-JP"/>
        </w:rPr>
        <w:t xml:space="preserve"> the following matters should be considered and, where necessary addressed, when managing the investigation process:</w:t>
      </w:r>
    </w:p>
    <w:p w14:paraId="2F70CBE4" w14:textId="560815C6" w:rsidR="00964DBB" w:rsidRPr="009A0873" w:rsidRDefault="00964DBB" w:rsidP="00964DBB">
      <w:pPr>
        <w:pStyle w:val="ListParagraph"/>
        <w:numPr>
          <w:ilvl w:val="1"/>
          <w:numId w:val="40"/>
        </w:numPr>
        <w:spacing w:before="160"/>
        <w:ind w:left="1134" w:hanging="567"/>
        <w:contextualSpacing w:val="0"/>
        <w:rPr>
          <w:b/>
          <w:bCs/>
          <w:sz w:val="22"/>
          <w:lang w:eastAsia="ja-JP"/>
        </w:rPr>
      </w:pPr>
      <w:r>
        <w:rPr>
          <w:sz w:val="22"/>
          <w:lang w:eastAsia="ja-JP"/>
        </w:rPr>
        <w:t>The investigator should approach the investigation impartially and objectively.</w:t>
      </w:r>
    </w:p>
    <w:p w14:paraId="2D8BBA50" w14:textId="7C864641" w:rsidR="00964DBB" w:rsidRPr="00D0208C" w:rsidRDefault="00964DBB" w:rsidP="00964DBB">
      <w:pPr>
        <w:pStyle w:val="ListParagraph"/>
        <w:numPr>
          <w:ilvl w:val="1"/>
          <w:numId w:val="40"/>
        </w:numPr>
        <w:spacing w:before="160"/>
        <w:ind w:left="1134" w:hanging="567"/>
        <w:contextualSpacing w:val="0"/>
        <w:rPr>
          <w:b/>
          <w:bCs/>
          <w:sz w:val="22"/>
          <w:lang w:eastAsia="ja-JP"/>
        </w:rPr>
      </w:pPr>
      <w:r>
        <w:rPr>
          <w:sz w:val="22"/>
          <w:lang w:eastAsia="ja-JP"/>
        </w:rPr>
        <w:t>Consider</w:t>
      </w:r>
      <w:r w:rsidR="002F4298">
        <w:rPr>
          <w:sz w:val="22"/>
          <w:lang w:eastAsia="ja-JP"/>
        </w:rPr>
        <w:t>,</w:t>
      </w:r>
      <w:r>
        <w:rPr>
          <w:sz w:val="22"/>
          <w:lang w:eastAsia="ja-JP"/>
        </w:rPr>
        <w:t xml:space="preserve"> as a key concern, managing mental health, for example consider:</w:t>
      </w:r>
    </w:p>
    <w:p w14:paraId="6477483B" w14:textId="2D17CD7E" w:rsidR="00964DBB" w:rsidRPr="00D0208C" w:rsidRDefault="00964DBB" w:rsidP="00964DBB">
      <w:pPr>
        <w:pStyle w:val="ListParagraph"/>
        <w:numPr>
          <w:ilvl w:val="2"/>
          <w:numId w:val="40"/>
        </w:numPr>
        <w:spacing w:before="160"/>
        <w:ind w:left="1843" w:hanging="709"/>
        <w:contextualSpacing w:val="0"/>
        <w:rPr>
          <w:sz w:val="22"/>
          <w:lang w:eastAsia="ja-JP"/>
        </w:rPr>
      </w:pPr>
      <w:r>
        <w:rPr>
          <w:sz w:val="22"/>
          <w:lang w:eastAsia="ja-JP"/>
        </w:rPr>
        <w:t>if the respondent is not suspended, whether</w:t>
      </w:r>
      <w:r w:rsidR="002F4298">
        <w:rPr>
          <w:sz w:val="22"/>
          <w:lang w:eastAsia="ja-JP"/>
        </w:rPr>
        <w:t xml:space="preserve"> </w:t>
      </w:r>
      <w:r>
        <w:rPr>
          <w:sz w:val="22"/>
          <w:lang w:eastAsia="ja-JP"/>
        </w:rPr>
        <w:t>the employees will work together</w:t>
      </w:r>
      <w:r w:rsidR="002F4298">
        <w:rPr>
          <w:sz w:val="22"/>
          <w:lang w:eastAsia="ja-JP"/>
        </w:rPr>
        <w:t xml:space="preserve"> and,</w:t>
      </w:r>
      <w:r w:rsidR="002F4298" w:rsidRPr="00964DBB">
        <w:rPr>
          <w:sz w:val="22"/>
          <w:lang w:eastAsia="ja-JP"/>
        </w:rPr>
        <w:t xml:space="preserve"> </w:t>
      </w:r>
      <w:r w:rsidR="002F4298">
        <w:rPr>
          <w:sz w:val="22"/>
          <w:lang w:eastAsia="ja-JP"/>
        </w:rPr>
        <w:t>if so, how they will work together</w:t>
      </w:r>
      <w:r>
        <w:rPr>
          <w:sz w:val="22"/>
          <w:lang w:eastAsia="ja-JP"/>
        </w:rPr>
        <w:t>;</w:t>
      </w:r>
    </w:p>
    <w:p w14:paraId="4F1AEFFA" w14:textId="41B94E96" w:rsid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how to manage</w:t>
      </w:r>
      <w:r w:rsidR="002F4298">
        <w:rPr>
          <w:sz w:val="22"/>
          <w:lang w:eastAsia="ja-JP"/>
        </w:rPr>
        <w:t xml:space="preserve">/address </w:t>
      </w:r>
      <w:r>
        <w:rPr>
          <w:sz w:val="22"/>
          <w:lang w:eastAsia="ja-JP"/>
        </w:rPr>
        <w:t xml:space="preserve">embarrassing or sensitive information and the impact </w:t>
      </w:r>
      <w:r w:rsidR="002F4298">
        <w:rPr>
          <w:sz w:val="22"/>
          <w:lang w:eastAsia="ja-JP"/>
        </w:rPr>
        <w:t>of</w:t>
      </w:r>
      <w:r w:rsidR="0032001B">
        <w:rPr>
          <w:sz w:val="22"/>
          <w:lang w:eastAsia="ja-JP"/>
        </w:rPr>
        <w:t xml:space="preserve"> such management</w:t>
      </w:r>
      <w:r w:rsidR="002F4298">
        <w:rPr>
          <w:sz w:val="22"/>
          <w:lang w:eastAsia="ja-JP"/>
        </w:rPr>
        <w:t xml:space="preserve"> </w:t>
      </w:r>
      <w:r>
        <w:rPr>
          <w:sz w:val="22"/>
          <w:lang w:eastAsia="ja-JP"/>
        </w:rPr>
        <w:t xml:space="preserve">on the complainant and the respondent; </w:t>
      </w:r>
    </w:p>
    <w:p w14:paraId="57751CEA" w14:textId="1FF91BA7" w:rsidR="00964DBB" w:rsidRP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h</w:t>
      </w:r>
      <w:r w:rsidRPr="00D0208C">
        <w:rPr>
          <w:sz w:val="22"/>
          <w:lang w:eastAsia="ja-JP"/>
        </w:rPr>
        <w:t>ow will availability for interviews be managed (</w:t>
      </w:r>
      <w:proofErr w:type="gramStart"/>
      <w:r w:rsidRPr="00D0208C">
        <w:rPr>
          <w:sz w:val="22"/>
          <w:lang w:eastAsia="ja-JP"/>
        </w:rPr>
        <w:t>e.g.</w:t>
      </w:r>
      <w:proofErr w:type="gramEnd"/>
      <w:r w:rsidRPr="00D0208C">
        <w:rPr>
          <w:sz w:val="22"/>
          <w:lang w:eastAsia="ja-JP"/>
        </w:rPr>
        <w:t xml:space="preserve"> is an employee taking sick leave, if so</w:t>
      </w:r>
      <w:r w:rsidR="0032001B">
        <w:rPr>
          <w:sz w:val="22"/>
          <w:lang w:eastAsia="ja-JP"/>
        </w:rPr>
        <w:t>,</w:t>
      </w:r>
      <w:r w:rsidRPr="00D0208C">
        <w:rPr>
          <w:sz w:val="22"/>
          <w:lang w:eastAsia="ja-JP"/>
        </w:rPr>
        <w:t xml:space="preserve"> can interviews be conducted remotel</w:t>
      </w:r>
      <w:r>
        <w:rPr>
          <w:sz w:val="22"/>
          <w:lang w:eastAsia="ja-JP"/>
        </w:rPr>
        <w:t>y).</w:t>
      </w:r>
    </w:p>
    <w:p w14:paraId="0CDCFA2D" w14:textId="77777777" w:rsidR="00964DBB" w:rsidRDefault="00964DBB" w:rsidP="00964DBB">
      <w:pPr>
        <w:pStyle w:val="ListParagraph"/>
        <w:numPr>
          <w:ilvl w:val="1"/>
          <w:numId w:val="40"/>
        </w:numPr>
        <w:spacing w:before="160"/>
        <w:ind w:left="1134" w:hanging="567"/>
        <w:contextualSpacing w:val="0"/>
        <w:rPr>
          <w:sz w:val="22"/>
          <w:lang w:eastAsia="ja-JP"/>
        </w:rPr>
      </w:pPr>
      <w:r>
        <w:rPr>
          <w:sz w:val="22"/>
          <w:lang w:eastAsia="ja-JP"/>
        </w:rPr>
        <w:t>In relation to disability discrimination, consider if reasonable adjustments need to be made and, if so, clearly provide information about the investigation process and implement the adjustment speedily.</w:t>
      </w:r>
    </w:p>
    <w:p w14:paraId="2000BB66" w14:textId="040E88BD" w:rsidR="00964DBB" w:rsidRPr="0032001B" w:rsidRDefault="00964DBB" w:rsidP="0032001B">
      <w:pPr>
        <w:pStyle w:val="ListParagraph"/>
        <w:numPr>
          <w:ilvl w:val="1"/>
          <w:numId w:val="40"/>
        </w:numPr>
        <w:spacing w:before="160"/>
        <w:ind w:left="1134" w:hanging="567"/>
        <w:contextualSpacing w:val="0"/>
        <w:rPr>
          <w:sz w:val="22"/>
          <w:lang w:eastAsia="ja-JP"/>
        </w:rPr>
      </w:pPr>
      <w:r>
        <w:rPr>
          <w:sz w:val="22"/>
          <w:lang w:eastAsia="ja-JP"/>
        </w:rPr>
        <w:t>If criminal conduct is involved, consider obligations to disclose the information to the police and</w:t>
      </w:r>
      <w:r w:rsidR="0032001B">
        <w:rPr>
          <w:sz w:val="22"/>
          <w:lang w:eastAsia="ja-JP"/>
        </w:rPr>
        <w:t xml:space="preserve"> a person’s</w:t>
      </w:r>
      <w:r>
        <w:rPr>
          <w:sz w:val="22"/>
          <w:lang w:eastAsia="ja-JP"/>
        </w:rPr>
        <w:t xml:space="preserve"> privilege against self-incrimination (</w:t>
      </w:r>
      <w:proofErr w:type="gramStart"/>
      <w:r>
        <w:rPr>
          <w:sz w:val="22"/>
          <w:lang w:eastAsia="ja-JP"/>
        </w:rPr>
        <w:t>i.e.</w:t>
      </w:r>
      <w:proofErr w:type="gramEnd"/>
      <w:r>
        <w:rPr>
          <w:sz w:val="22"/>
          <w:lang w:eastAsia="ja-JP"/>
        </w:rPr>
        <w:t xml:space="preserve"> the right not to give information if it would implicate the person in a criminal offence). </w:t>
      </w:r>
    </w:p>
    <w:p w14:paraId="64A78FAA" w14:textId="32A6A29F" w:rsidR="00964DBB" w:rsidRDefault="00964DBB" w:rsidP="00964DBB">
      <w:pPr>
        <w:pStyle w:val="ListParagraph"/>
        <w:numPr>
          <w:ilvl w:val="1"/>
          <w:numId w:val="40"/>
        </w:numPr>
        <w:spacing w:before="160"/>
        <w:ind w:left="1134" w:hanging="567"/>
        <w:contextualSpacing w:val="0"/>
        <w:rPr>
          <w:sz w:val="22"/>
          <w:lang w:eastAsia="ja-JP"/>
        </w:rPr>
      </w:pPr>
      <w:r>
        <w:rPr>
          <w:sz w:val="22"/>
          <w:lang w:eastAsia="ja-JP"/>
        </w:rPr>
        <w:t xml:space="preserve">In some </w:t>
      </w:r>
      <w:proofErr w:type="gramStart"/>
      <w:r>
        <w:rPr>
          <w:sz w:val="22"/>
          <w:lang w:eastAsia="ja-JP"/>
        </w:rPr>
        <w:t>situations</w:t>
      </w:r>
      <w:proofErr w:type="gramEnd"/>
      <w:r>
        <w:rPr>
          <w:sz w:val="22"/>
          <w:lang w:eastAsia="ja-JP"/>
        </w:rPr>
        <w:t xml:space="preserve"> it may be </w:t>
      </w:r>
      <w:r w:rsidR="0010161D">
        <w:rPr>
          <w:sz w:val="22"/>
          <w:lang w:eastAsia="ja-JP"/>
        </w:rPr>
        <w:t xml:space="preserve">prudent </w:t>
      </w:r>
      <w:r>
        <w:rPr>
          <w:sz w:val="22"/>
          <w:lang w:eastAsia="ja-JP"/>
        </w:rPr>
        <w:t>to appoint an external investigator, for example:</w:t>
      </w:r>
    </w:p>
    <w:p w14:paraId="4F7FD35B" w14:textId="7836325C" w:rsid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 xml:space="preserve">if it is not possible to have a </w:t>
      </w:r>
      <w:r w:rsidR="0010161D">
        <w:rPr>
          <w:sz w:val="22"/>
          <w:lang w:eastAsia="ja-JP"/>
        </w:rPr>
        <w:t>different impartial person</w:t>
      </w:r>
      <w:r>
        <w:rPr>
          <w:sz w:val="22"/>
          <w:lang w:eastAsia="ja-JP"/>
        </w:rPr>
        <w:t xml:space="preserve"> conducting the investigation and disciplinary meeting, for example because the employer is small or has limited resources, it is important be as impartial and objective as possible, having an external investigator is an option</w:t>
      </w:r>
      <w:r w:rsidR="0032001B">
        <w:rPr>
          <w:sz w:val="22"/>
          <w:lang w:eastAsia="ja-JP"/>
        </w:rPr>
        <w:t xml:space="preserve"> to assist this</w:t>
      </w:r>
      <w:r>
        <w:rPr>
          <w:sz w:val="22"/>
          <w:lang w:eastAsia="ja-JP"/>
        </w:rPr>
        <w:t>;</w:t>
      </w:r>
    </w:p>
    <w:p w14:paraId="580BAC95" w14:textId="5E373CD7" w:rsid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 xml:space="preserve"> if complex issues are involved, it is a large investigation involving many employees and/or a large </w:t>
      </w:r>
      <w:proofErr w:type="gramStart"/>
      <w:r>
        <w:rPr>
          <w:sz w:val="22"/>
          <w:lang w:eastAsia="ja-JP"/>
        </w:rPr>
        <w:t>amount</w:t>
      </w:r>
      <w:proofErr w:type="gramEnd"/>
      <w:r>
        <w:rPr>
          <w:sz w:val="22"/>
          <w:lang w:eastAsia="ja-JP"/>
        </w:rPr>
        <w:t xml:space="preserve"> of documents to review or witness statements to be taken;</w:t>
      </w:r>
    </w:p>
    <w:p w14:paraId="0E7198FC" w14:textId="5236F473" w:rsidR="00964DBB" w:rsidRDefault="0032001B" w:rsidP="00964DBB">
      <w:pPr>
        <w:pStyle w:val="ListParagraph"/>
        <w:numPr>
          <w:ilvl w:val="2"/>
          <w:numId w:val="40"/>
        </w:numPr>
        <w:spacing w:before="160"/>
        <w:ind w:left="1843" w:hanging="709"/>
        <w:contextualSpacing w:val="0"/>
        <w:rPr>
          <w:sz w:val="22"/>
          <w:lang w:eastAsia="ja-JP"/>
        </w:rPr>
      </w:pPr>
      <w:r>
        <w:rPr>
          <w:sz w:val="22"/>
          <w:lang w:eastAsia="ja-JP"/>
        </w:rPr>
        <w:t>if an</w:t>
      </w:r>
      <w:r w:rsidR="00964DBB">
        <w:rPr>
          <w:sz w:val="22"/>
          <w:lang w:eastAsia="ja-JP"/>
        </w:rPr>
        <w:t xml:space="preserve"> allegation of sexual misconduct or other serious misconduct allegations are made against management;</w:t>
      </w:r>
    </w:p>
    <w:p w14:paraId="57BD4E96" w14:textId="4F553DF5" w:rsid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if the allegation may result in</w:t>
      </w:r>
      <w:r w:rsidR="0032001B">
        <w:rPr>
          <w:sz w:val="22"/>
          <w:lang w:eastAsia="ja-JP"/>
        </w:rPr>
        <w:t xml:space="preserve"> media attention or</w:t>
      </w:r>
      <w:r>
        <w:rPr>
          <w:sz w:val="22"/>
          <w:lang w:eastAsia="ja-JP"/>
        </w:rPr>
        <w:t xml:space="preserve"> litigation that is commercially sensitive or very costly; or</w:t>
      </w:r>
    </w:p>
    <w:p w14:paraId="29760FD1" w14:textId="214CB187" w:rsidR="00964DBB" w:rsidRPr="00964DBB" w:rsidRDefault="00964DBB" w:rsidP="00964DBB">
      <w:pPr>
        <w:pStyle w:val="ListParagraph"/>
        <w:numPr>
          <w:ilvl w:val="2"/>
          <w:numId w:val="40"/>
        </w:numPr>
        <w:spacing w:before="160"/>
        <w:ind w:left="1843" w:hanging="709"/>
        <w:contextualSpacing w:val="0"/>
        <w:rPr>
          <w:sz w:val="22"/>
          <w:lang w:eastAsia="ja-JP"/>
        </w:rPr>
      </w:pPr>
      <w:r>
        <w:rPr>
          <w:sz w:val="22"/>
          <w:lang w:eastAsia="ja-JP"/>
        </w:rPr>
        <w:t xml:space="preserve">the investigation may find issues </w:t>
      </w:r>
      <w:r w:rsidR="0032001B">
        <w:rPr>
          <w:sz w:val="22"/>
          <w:lang w:eastAsia="ja-JP"/>
        </w:rPr>
        <w:t>with</w:t>
      </w:r>
      <w:r>
        <w:rPr>
          <w:sz w:val="22"/>
          <w:lang w:eastAsia="ja-JP"/>
        </w:rPr>
        <w:t xml:space="preserve"> the practices, procedures or cultur</w:t>
      </w:r>
      <w:r w:rsidR="0032001B">
        <w:rPr>
          <w:sz w:val="22"/>
          <w:lang w:eastAsia="ja-JP"/>
        </w:rPr>
        <w:t>e</w:t>
      </w:r>
      <w:r>
        <w:rPr>
          <w:sz w:val="22"/>
          <w:lang w:eastAsia="ja-JP"/>
        </w:rPr>
        <w:t xml:space="preserve"> </w:t>
      </w:r>
      <w:r w:rsidR="0032001B">
        <w:rPr>
          <w:sz w:val="22"/>
          <w:lang w:eastAsia="ja-JP"/>
        </w:rPr>
        <w:t>of</w:t>
      </w:r>
      <w:r>
        <w:rPr>
          <w:sz w:val="22"/>
          <w:lang w:eastAsia="ja-JP"/>
        </w:rPr>
        <w:t xml:space="preserve"> the business.</w:t>
      </w:r>
    </w:p>
    <w:p w14:paraId="44ECB9A1" w14:textId="17AA056C" w:rsidR="00183939" w:rsidRDefault="00183939" w:rsidP="00BA34F9">
      <w:pPr>
        <w:pStyle w:val="Heading2"/>
        <w:spacing w:before="160" w:line="240" w:lineRule="auto"/>
        <w:rPr>
          <w:rFonts w:asciiTheme="minorHAnsi" w:hAnsiTheme="minorHAnsi" w:cstheme="minorHAnsi"/>
        </w:rPr>
      </w:pPr>
      <w:r>
        <w:rPr>
          <w:rFonts w:asciiTheme="minorHAnsi" w:hAnsiTheme="minorHAnsi" w:cstheme="minorHAnsi"/>
        </w:rPr>
        <w:t>Key Takeaways</w:t>
      </w:r>
    </w:p>
    <w:p w14:paraId="2F2277F1" w14:textId="5E456093" w:rsidR="00183939" w:rsidRDefault="00183939" w:rsidP="00183939">
      <w:pPr>
        <w:pStyle w:val="ListParagraph"/>
        <w:numPr>
          <w:ilvl w:val="0"/>
          <w:numId w:val="42"/>
        </w:numPr>
        <w:spacing w:before="160"/>
        <w:ind w:left="357" w:hanging="357"/>
        <w:contextualSpacing w:val="0"/>
        <w:rPr>
          <w:sz w:val="22"/>
          <w:lang w:eastAsia="ja-JP"/>
        </w:rPr>
      </w:pPr>
      <w:r>
        <w:rPr>
          <w:sz w:val="22"/>
          <w:lang w:eastAsia="ja-JP"/>
        </w:rPr>
        <w:t xml:space="preserve">Maintain confidentiality and only disclose on a ‘need to know </w:t>
      </w:r>
      <w:proofErr w:type="gramStart"/>
      <w:r>
        <w:rPr>
          <w:sz w:val="22"/>
          <w:lang w:eastAsia="ja-JP"/>
        </w:rPr>
        <w:t>basis’</w:t>
      </w:r>
      <w:proofErr w:type="gramEnd"/>
      <w:r>
        <w:rPr>
          <w:sz w:val="22"/>
          <w:lang w:eastAsia="ja-JP"/>
        </w:rPr>
        <w:t xml:space="preserve">. </w:t>
      </w:r>
    </w:p>
    <w:p w14:paraId="2696CA03" w14:textId="5B112C0C" w:rsidR="00F15D19" w:rsidRDefault="00F15D19" w:rsidP="00183939">
      <w:pPr>
        <w:pStyle w:val="ListParagraph"/>
        <w:numPr>
          <w:ilvl w:val="0"/>
          <w:numId w:val="42"/>
        </w:numPr>
        <w:spacing w:before="160"/>
        <w:ind w:left="357" w:hanging="357"/>
        <w:contextualSpacing w:val="0"/>
        <w:rPr>
          <w:sz w:val="22"/>
          <w:lang w:eastAsia="ja-JP"/>
        </w:rPr>
      </w:pPr>
      <w:r>
        <w:rPr>
          <w:sz w:val="22"/>
          <w:lang w:eastAsia="ja-JP"/>
        </w:rPr>
        <w:t>Ensure procedure is thoroughly document</w:t>
      </w:r>
      <w:r w:rsidR="00D0208C">
        <w:rPr>
          <w:sz w:val="22"/>
          <w:lang w:eastAsia="ja-JP"/>
        </w:rPr>
        <w:t>ed</w:t>
      </w:r>
      <w:r>
        <w:rPr>
          <w:sz w:val="22"/>
          <w:lang w:eastAsia="ja-JP"/>
        </w:rPr>
        <w:t xml:space="preserve"> (this will assist in the event of legal proceedings). </w:t>
      </w:r>
    </w:p>
    <w:p w14:paraId="4172F422" w14:textId="5F938F7C" w:rsidR="00F15D19" w:rsidRDefault="00F15D19" w:rsidP="00183939">
      <w:pPr>
        <w:pStyle w:val="ListParagraph"/>
        <w:numPr>
          <w:ilvl w:val="0"/>
          <w:numId w:val="42"/>
        </w:numPr>
        <w:spacing w:before="160"/>
        <w:ind w:left="357" w:hanging="357"/>
        <w:contextualSpacing w:val="0"/>
        <w:rPr>
          <w:sz w:val="22"/>
          <w:lang w:eastAsia="ja-JP"/>
        </w:rPr>
      </w:pPr>
      <w:r>
        <w:rPr>
          <w:sz w:val="22"/>
          <w:lang w:eastAsia="ja-JP"/>
        </w:rPr>
        <w:t xml:space="preserve">Be consistent in the application of the policy and outcomes. </w:t>
      </w:r>
    </w:p>
    <w:p w14:paraId="0D0FF947" w14:textId="59837ABB" w:rsidR="00183939" w:rsidRDefault="00F15D19" w:rsidP="00183939">
      <w:pPr>
        <w:pStyle w:val="ListParagraph"/>
        <w:numPr>
          <w:ilvl w:val="0"/>
          <w:numId w:val="42"/>
        </w:numPr>
        <w:spacing w:before="160"/>
        <w:ind w:left="357" w:hanging="357"/>
        <w:contextualSpacing w:val="0"/>
        <w:rPr>
          <w:sz w:val="22"/>
          <w:lang w:eastAsia="ja-JP"/>
        </w:rPr>
      </w:pPr>
      <w:r>
        <w:rPr>
          <w:sz w:val="22"/>
          <w:lang w:eastAsia="ja-JP"/>
        </w:rPr>
        <w:t>Protect the rights of both parties and e</w:t>
      </w:r>
      <w:r w:rsidR="00183939">
        <w:rPr>
          <w:sz w:val="22"/>
          <w:lang w:eastAsia="ja-JP"/>
        </w:rPr>
        <w:t xml:space="preserve">nsure procedural fairness, including ensuring: </w:t>
      </w:r>
    </w:p>
    <w:p w14:paraId="6819FC20" w14:textId="21946713" w:rsidR="00183939" w:rsidRDefault="00D0208C" w:rsidP="00183939">
      <w:pPr>
        <w:pStyle w:val="ListParagraph"/>
        <w:numPr>
          <w:ilvl w:val="1"/>
          <w:numId w:val="42"/>
        </w:numPr>
        <w:spacing w:before="160"/>
        <w:contextualSpacing w:val="0"/>
        <w:rPr>
          <w:sz w:val="22"/>
          <w:lang w:eastAsia="ja-JP"/>
        </w:rPr>
      </w:pPr>
      <w:r>
        <w:rPr>
          <w:sz w:val="22"/>
          <w:lang w:eastAsia="ja-JP"/>
        </w:rPr>
        <w:lastRenderedPageBreak/>
        <w:t>a</w:t>
      </w:r>
      <w:r w:rsidR="00183939" w:rsidRPr="00183939">
        <w:rPr>
          <w:sz w:val="22"/>
          <w:lang w:eastAsia="ja-JP"/>
        </w:rPr>
        <w:t xml:space="preserve">ll parties have a chance to </w:t>
      </w:r>
      <w:r w:rsidR="00183939">
        <w:rPr>
          <w:sz w:val="22"/>
          <w:lang w:eastAsia="ja-JP"/>
        </w:rPr>
        <w:t xml:space="preserve">tell their side; </w:t>
      </w:r>
    </w:p>
    <w:p w14:paraId="6AC3E6BF" w14:textId="09DBDF14" w:rsidR="00F15D19" w:rsidRDefault="00D0208C" w:rsidP="00183939">
      <w:pPr>
        <w:pStyle w:val="ListParagraph"/>
        <w:numPr>
          <w:ilvl w:val="1"/>
          <w:numId w:val="42"/>
        </w:numPr>
        <w:spacing w:before="160"/>
        <w:contextualSpacing w:val="0"/>
        <w:rPr>
          <w:sz w:val="22"/>
          <w:lang w:eastAsia="ja-JP"/>
        </w:rPr>
      </w:pPr>
      <w:r>
        <w:rPr>
          <w:sz w:val="22"/>
          <w:lang w:eastAsia="ja-JP"/>
        </w:rPr>
        <w:t>s</w:t>
      </w:r>
      <w:r w:rsidR="00183939">
        <w:rPr>
          <w:sz w:val="22"/>
          <w:lang w:eastAsia="ja-JP"/>
        </w:rPr>
        <w:t xml:space="preserve">upport persons are allowed; </w:t>
      </w:r>
    </w:p>
    <w:p w14:paraId="61CA4353" w14:textId="56203B67" w:rsidR="00183939" w:rsidRPr="00F15D19" w:rsidRDefault="00F15D19" w:rsidP="00F15D19">
      <w:pPr>
        <w:pStyle w:val="ListParagraph"/>
        <w:numPr>
          <w:ilvl w:val="1"/>
          <w:numId w:val="42"/>
        </w:numPr>
        <w:spacing w:before="160"/>
        <w:contextualSpacing w:val="0"/>
        <w:rPr>
          <w:sz w:val="22"/>
          <w:lang w:eastAsia="ja-JP"/>
        </w:rPr>
      </w:pPr>
      <w:r>
        <w:rPr>
          <w:sz w:val="22"/>
          <w:lang w:eastAsia="ja-JP"/>
        </w:rPr>
        <w:t xml:space="preserve">an external investigator is appointed if the grievance is serious, or it is required to ensure fairness and impartiality; </w:t>
      </w:r>
      <w:r w:rsidR="00183939" w:rsidRPr="00F15D19">
        <w:rPr>
          <w:lang w:eastAsia="ja-JP"/>
        </w:rPr>
        <w:t>and</w:t>
      </w:r>
    </w:p>
    <w:p w14:paraId="1F0FEA24" w14:textId="3917AE78" w:rsidR="00183939" w:rsidRPr="00183939" w:rsidRDefault="00D0208C" w:rsidP="00183939">
      <w:pPr>
        <w:pStyle w:val="ListParagraph"/>
        <w:numPr>
          <w:ilvl w:val="1"/>
          <w:numId w:val="42"/>
        </w:numPr>
        <w:spacing w:before="160"/>
        <w:contextualSpacing w:val="0"/>
        <w:rPr>
          <w:sz w:val="22"/>
          <w:lang w:eastAsia="ja-JP"/>
        </w:rPr>
      </w:pPr>
      <w:r>
        <w:rPr>
          <w:sz w:val="22"/>
          <w:lang w:eastAsia="ja-JP"/>
        </w:rPr>
        <w:t>t</w:t>
      </w:r>
      <w:r w:rsidR="00183939">
        <w:rPr>
          <w:sz w:val="22"/>
          <w:lang w:eastAsia="ja-JP"/>
        </w:rPr>
        <w:t xml:space="preserve">he respondent has sufficient details of the allegation in order to be able to properly respond. </w:t>
      </w:r>
    </w:p>
    <w:p w14:paraId="5BA1F2F1" w14:textId="570404EE" w:rsidR="00183939" w:rsidRDefault="00183939" w:rsidP="00183939">
      <w:pPr>
        <w:pStyle w:val="ListParagraph"/>
        <w:numPr>
          <w:ilvl w:val="0"/>
          <w:numId w:val="42"/>
        </w:numPr>
        <w:spacing w:before="160"/>
        <w:ind w:left="357" w:hanging="357"/>
        <w:contextualSpacing w:val="0"/>
        <w:rPr>
          <w:sz w:val="22"/>
          <w:lang w:eastAsia="ja-JP"/>
        </w:rPr>
      </w:pPr>
      <w:r w:rsidRPr="00183939">
        <w:rPr>
          <w:sz w:val="22"/>
          <w:lang w:eastAsia="ja-JP"/>
        </w:rPr>
        <w:t>All grievances will be dealt with as quickly as possible</w:t>
      </w:r>
      <w:r w:rsidR="00F15D19">
        <w:rPr>
          <w:sz w:val="22"/>
          <w:lang w:eastAsia="ja-JP"/>
        </w:rPr>
        <w:t xml:space="preserve">.  </w:t>
      </w:r>
    </w:p>
    <w:p w14:paraId="784A6753" w14:textId="1CA1865B" w:rsidR="00183939" w:rsidRPr="00183939" w:rsidRDefault="00183939" w:rsidP="00183939">
      <w:pPr>
        <w:pStyle w:val="ListParagraph"/>
        <w:numPr>
          <w:ilvl w:val="0"/>
          <w:numId w:val="42"/>
        </w:numPr>
        <w:spacing w:before="160"/>
        <w:ind w:left="357" w:hanging="357"/>
        <w:contextualSpacing w:val="0"/>
        <w:rPr>
          <w:sz w:val="22"/>
          <w:lang w:eastAsia="ja-JP"/>
        </w:rPr>
      </w:pPr>
      <w:r>
        <w:rPr>
          <w:sz w:val="22"/>
          <w:lang w:eastAsia="ja-JP"/>
        </w:rPr>
        <w:t xml:space="preserve">Contact Industry Legal for assistance. </w:t>
      </w:r>
    </w:p>
    <w:p w14:paraId="2CC27D2E" w14:textId="1DAB0508" w:rsidR="00C118A7" w:rsidRDefault="00BA34F9" w:rsidP="00BA34F9">
      <w:pPr>
        <w:pStyle w:val="Heading2"/>
        <w:spacing w:before="160" w:line="240" w:lineRule="auto"/>
        <w:rPr>
          <w:rFonts w:asciiTheme="minorHAnsi" w:hAnsiTheme="minorHAnsi" w:cstheme="minorHAnsi"/>
        </w:rPr>
      </w:pPr>
      <w:r w:rsidRPr="00BA34F9">
        <w:rPr>
          <w:rFonts w:asciiTheme="minorHAnsi" w:hAnsiTheme="minorHAnsi" w:cstheme="minorHAnsi"/>
        </w:rPr>
        <w:t xml:space="preserve">Contact Industry Legal </w:t>
      </w:r>
    </w:p>
    <w:p w14:paraId="333664AE" w14:textId="13F6BBEA" w:rsidR="00BA34F9" w:rsidRDefault="00BA34F9" w:rsidP="00BA34F9">
      <w:pPr>
        <w:spacing w:before="160" w:after="0" w:line="240" w:lineRule="auto"/>
        <w:rPr>
          <w:lang w:eastAsia="ja-JP"/>
        </w:rPr>
      </w:pPr>
      <w:r>
        <w:rPr>
          <w:lang w:eastAsia="ja-JP"/>
        </w:rPr>
        <w:t xml:space="preserve">Members of Optometry Australia can contact Industry Legal for advice on how to navigate grievances. </w:t>
      </w:r>
    </w:p>
    <w:p w14:paraId="7B93C5FD" w14:textId="7783920F" w:rsidR="00BA34F9" w:rsidRPr="00BA34F9" w:rsidRDefault="00BA34F9" w:rsidP="00BA34F9">
      <w:pPr>
        <w:spacing w:before="160" w:after="0" w:line="240" w:lineRule="auto"/>
        <w:rPr>
          <w:lang w:eastAsia="ja-JP"/>
        </w:rPr>
      </w:pPr>
      <w:r w:rsidRPr="00BA34F9">
        <w:rPr>
          <w:b/>
          <w:bCs/>
          <w:lang w:eastAsia="ja-JP"/>
        </w:rPr>
        <w:t>PHONE</w:t>
      </w:r>
      <w:r w:rsidRPr="00BA34F9">
        <w:rPr>
          <w:b/>
          <w:bCs/>
        </w:rPr>
        <w:t>:</w:t>
      </w:r>
      <w:r w:rsidRPr="00C24F13">
        <w:rPr>
          <w:b/>
          <w:bCs/>
        </w:rPr>
        <w:t xml:space="preserve"> 1300 101 391</w:t>
      </w:r>
      <w:r>
        <w:rPr>
          <w:b/>
          <w:bCs/>
        </w:rPr>
        <w:t xml:space="preserve"> | </w:t>
      </w:r>
      <w:r w:rsidRPr="00C24F13">
        <w:rPr>
          <w:b/>
          <w:bCs/>
        </w:rPr>
        <w:t xml:space="preserve">EMAIL: </w:t>
      </w:r>
      <w:hyperlink r:id="rId7" w:history="1">
        <w:r w:rsidRPr="00C24F13">
          <w:rPr>
            <w:rStyle w:val="Hyperlink"/>
            <w:b/>
            <w:bCs/>
            <w:color w:val="71CC98"/>
          </w:rPr>
          <w:t>oa@industrylegalgroup.com.au</w:t>
        </w:r>
      </w:hyperlink>
    </w:p>
    <w:sectPr w:rsidR="00BA34F9" w:rsidRPr="00BA34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BE3A" w14:textId="77777777" w:rsidR="008336F4" w:rsidRDefault="008336F4" w:rsidP="00115D87">
      <w:pPr>
        <w:spacing w:after="0" w:line="240" w:lineRule="auto"/>
      </w:pPr>
      <w:r>
        <w:separator/>
      </w:r>
    </w:p>
  </w:endnote>
  <w:endnote w:type="continuationSeparator" w:id="0">
    <w:p w14:paraId="3FAEFAAC" w14:textId="77777777" w:rsidR="008336F4" w:rsidRDefault="008336F4" w:rsidP="0011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090D" w14:textId="77777777" w:rsidR="00115D87" w:rsidRDefault="0011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BD85" w14:textId="77777777" w:rsidR="00115D87" w:rsidRDefault="00115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9C9" w14:textId="77777777" w:rsidR="00115D87" w:rsidRDefault="0011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8A92" w14:textId="77777777" w:rsidR="008336F4" w:rsidRDefault="008336F4" w:rsidP="00115D87">
      <w:pPr>
        <w:spacing w:after="0" w:line="240" w:lineRule="auto"/>
      </w:pPr>
      <w:r>
        <w:separator/>
      </w:r>
    </w:p>
  </w:footnote>
  <w:footnote w:type="continuationSeparator" w:id="0">
    <w:p w14:paraId="03F69BDD" w14:textId="77777777" w:rsidR="008336F4" w:rsidRDefault="008336F4" w:rsidP="0011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D077" w14:textId="77777777" w:rsidR="00115D87" w:rsidRDefault="00115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E87" w14:textId="77777777" w:rsidR="00115D87" w:rsidRDefault="00115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1513" w14:textId="77777777" w:rsidR="00115D87" w:rsidRDefault="00115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FF2"/>
    <w:multiLevelType w:val="hybridMultilevel"/>
    <w:tmpl w:val="09D0DD9C"/>
    <w:lvl w:ilvl="0" w:tplc="BD1668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D717B"/>
    <w:multiLevelType w:val="hybridMultilevel"/>
    <w:tmpl w:val="930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3AC3"/>
    <w:multiLevelType w:val="hybridMultilevel"/>
    <w:tmpl w:val="0E18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42EC"/>
    <w:multiLevelType w:val="hybridMultilevel"/>
    <w:tmpl w:val="39C46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45DF3"/>
    <w:multiLevelType w:val="hybridMultilevel"/>
    <w:tmpl w:val="EFD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783"/>
    <w:multiLevelType w:val="hybridMultilevel"/>
    <w:tmpl w:val="8E1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4137"/>
    <w:multiLevelType w:val="hybridMultilevel"/>
    <w:tmpl w:val="4728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27888"/>
    <w:multiLevelType w:val="hybridMultilevel"/>
    <w:tmpl w:val="B88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83CA0"/>
    <w:multiLevelType w:val="hybridMultilevel"/>
    <w:tmpl w:val="2710E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BD33AF"/>
    <w:multiLevelType w:val="hybridMultilevel"/>
    <w:tmpl w:val="DA4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763D"/>
    <w:multiLevelType w:val="hybridMultilevel"/>
    <w:tmpl w:val="AFDE8DCE"/>
    <w:lvl w:ilvl="0" w:tplc="158E5C8E">
      <w:start w:val="1"/>
      <w:numFmt w:val="bullet"/>
      <w:lvlText w:val=""/>
      <w:lvlJc w:val="left"/>
      <w:pPr>
        <w:ind w:left="720" w:hanging="360"/>
      </w:pPr>
      <w:rPr>
        <w:rFonts w:ascii="Symbol" w:hAnsi="Symbol" w:hint="default"/>
      </w:rPr>
    </w:lvl>
    <w:lvl w:ilvl="1" w:tplc="4A089AAE">
      <w:start w:val="1"/>
      <w:numFmt w:val="bullet"/>
      <w:lvlText w:val="o"/>
      <w:lvlJc w:val="left"/>
      <w:pPr>
        <w:ind w:left="1440" w:hanging="360"/>
      </w:pPr>
      <w:rPr>
        <w:rFonts w:ascii="Courier New" w:hAnsi="Courier New" w:cs="Courier New" w:hint="default"/>
      </w:rPr>
    </w:lvl>
    <w:lvl w:ilvl="2" w:tplc="99002F38" w:tentative="1">
      <w:start w:val="1"/>
      <w:numFmt w:val="bullet"/>
      <w:lvlText w:val=""/>
      <w:lvlJc w:val="left"/>
      <w:pPr>
        <w:ind w:left="2160" w:hanging="360"/>
      </w:pPr>
      <w:rPr>
        <w:rFonts w:ascii="Wingdings" w:hAnsi="Wingdings" w:hint="default"/>
      </w:rPr>
    </w:lvl>
    <w:lvl w:ilvl="3" w:tplc="C846D884" w:tentative="1">
      <w:start w:val="1"/>
      <w:numFmt w:val="bullet"/>
      <w:lvlText w:val=""/>
      <w:lvlJc w:val="left"/>
      <w:pPr>
        <w:ind w:left="2880" w:hanging="360"/>
      </w:pPr>
      <w:rPr>
        <w:rFonts w:ascii="Symbol" w:hAnsi="Symbol" w:hint="default"/>
      </w:rPr>
    </w:lvl>
    <w:lvl w:ilvl="4" w:tplc="F16EA7BA" w:tentative="1">
      <w:start w:val="1"/>
      <w:numFmt w:val="bullet"/>
      <w:lvlText w:val="o"/>
      <w:lvlJc w:val="left"/>
      <w:pPr>
        <w:ind w:left="3600" w:hanging="360"/>
      </w:pPr>
      <w:rPr>
        <w:rFonts w:ascii="Courier New" w:hAnsi="Courier New" w:cs="Courier New" w:hint="default"/>
      </w:rPr>
    </w:lvl>
    <w:lvl w:ilvl="5" w:tplc="0AC69A0A" w:tentative="1">
      <w:start w:val="1"/>
      <w:numFmt w:val="bullet"/>
      <w:lvlText w:val=""/>
      <w:lvlJc w:val="left"/>
      <w:pPr>
        <w:ind w:left="4320" w:hanging="360"/>
      </w:pPr>
      <w:rPr>
        <w:rFonts w:ascii="Wingdings" w:hAnsi="Wingdings" w:hint="default"/>
      </w:rPr>
    </w:lvl>
    <w:lvl w:ilvl="6" w:tplc="F872C6BC" w:tentative="1">
      <w:start w:val="1"/>
      <w:numFmt w:val="bullet"/>
      <w:lvlText w:val=""/>
      <w:lvlJc w:val="left"/>
      <w:pPr>
        <w:ind w:left="5040" w:hanging="360"/>
      </w:pPr>
      <w:rPr>
        <w:rFonts w:ascii="Symbol" w:hAnsi="Symbol" w:hint="default"/>
      </w:rPr>
    </w:lvl>
    <w:lvl w:ilvl="7" w:tplc="9362B388" w:tentative="1">
      <w:start w:val="1"/>
      <w:numFmt w:val="bullet"/>
      <w:lvlText w:val="o"/>
      <w:lvlJc w:val="left"/>
      <w:pPr>
        <w:ind w:left="5760" w:hanging="360"/>
      </w:pPr>
      <w:rPr>
        <w:rFonts w:ascii="Courier New" w:hAnsi="Courier New" w:cs="Courier New" w:hint="default"/>
      </w:rPr>
    </w:lvl>
    <w:lvl w:ilvl="8" w:tplc="F41A205C" w:tentative="1">
      <w:start w:val="1"/>
      <w:numFmt w:val="bullet"/>
      <w:lvlText w:val=""/>
      <w:lvlJc w:val="left"/>
      <w:pPr>
        <w:ind w:left="6480" w:hanging="360"/>
      </w:pPr>
      <w:rPr>
        <w:rFonts w:ascii="Wingdings" w:hAnsi="Wingdings" w:hint="default"/>
      </w:rPr>
    </w:lvl>
  </w:abstractNum>
  <w:abstractNum w:abstractNumId="11" w15:restartNumberingAfterBreak="0">
    <w:nsid w:val="2074370B"/>
    <w:multiLevelType w:val="hybridMultilevel"/>
    <w:tmpl w:val="A4D409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C553D3"/>
    <w:multiLevelType w:val="hybridMultilevel"/>
    <w:tmpl w:val="15C46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90122A"/>
    <w:multiLevelType w:val="hybridMultilevel"/>
    <w:tmpl w:val="012C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93C8B"/>
    <w:multiLevelType w:val="hybridMultilevel"/>
    <w:tmpl w:val="C900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238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4F7113"/>
    <w:multiLevelType w:val="hybridMultilevel"/>
    <w:tmpl w:val="67300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2265F7"/>
    <w:multiLevelType w:val="hybridMultilevel"/>
    <w:tmpl w:val="0FBE3B0E"/>
    <w:lvl w:ilvl="0" w:tplc="23D4D1FE">
      <w:start w:val="1"/>
      <w:numFmt w:val="bullet"/>
      <w:lvlText w:val=""/>
      <w:lvlJc w:val="left"/>
      <w:pPr>
        <w:ind w:left="720" w:hanging="360"/>
      </w:pPr>
      <w:rPr>
        <w:rFonts w:ascii="Symbol" w:hAnsi="Symbol" w:hint="default"/>
      </w:rPr>
    </w:lvl>
    <w:lvl w:ilvl="1" w:tplc="B4BE9112" w:tentative="1">
      <w:start w:val="1"/>
      <w:numFmt w:val="bullet"/>
      <w:lvlText w:val="o"/>
      <w:lvlJc w:val="left"/>
      <w:pPr>
        <w:ind w:left="1440" w:hanging="360"/>
      </w:pPr>
      <w:rPr>
        <w:rFonts w:ascii="Courier New" w:hAnsi="Courier New" w:cs="Courier New" w:hint="default"/>
      </w:rPr>
    </w:lvl>
    <w:lvl w:ilvl="2" w:tplc="C75CBB96" w:tentative="1">
      <w:start w:val="1"/>
      <w:numFmt w:val="bullet"/>
      <w:lvlText w:val=""/>
      <w:lvlJc w:val="left"/>
      <w:pPr>
        <w:ind w:left="2160" w:hanging="360"/>
      </w:pPr>
      <w:rPr>
        <w:rFonts w:ascii="Wingdings" w:hAnsi="Wingdings" w:hint="default"/>
      </w:rPr>
    </w:lvl>
    <w:lvl w:ilvl="3" w:tplc="FC6EAB02" w:tentative="1">
      <w:start w:val="1"/>
      <w:numFmt w:val="bullet"/>
      <w:lvlText w:val=""/>
      <w:lvlJc w:val="left"/>
      <w:pPr>
        <w:ind w:left="2880" w:hanging="360"/>
      </w:pPr>
      <w:rPr>
        <w:rFonts w:ascii="Symbol" w:hAnsi="Symbol" w:hint="default"/>
      </w:rPr>
    </w:lvl>
    <w:lvl w:ilvl="4" w:tplc="04628AE8" w:tentative="1">
      <w:start w:val="1"/>
      <w:numFmt w:val="bullet"/>
      <w:lvlText w:val="o"/>
      <w:lvlJc w:val="left"/>
      <w:pPr>
        <w:ind w:left="3600" w:hanging="360"/>
      </w:pPr>
      <w:rPr>
        <w:rFonts w:ascii="Courier New" w:hAnsi="Courier New" w:cs="Courier New" w:hint="default"/>
      </w:rPr>
    </w:lvl>
    <w:lvl w:ilvl="5" w:tplc="5BAC6B24" w:tentative="1">
      <w:start w:val="1"/>
      <w:numFmt w:val="bullet"/>
      <w:lvlText w:val=""/>
      <w:lvlJc w:val="left"/>
      <w:pPr>
        <w:ind w:left="4320" w:hanging="360"/>
      </w:pPr>
      <w:rPr>
        <w:rFonts w:ascii="Wingdings" w:hAnsi="Wingdings" w:hint="default"/>
      </w:rPr>
    </w:lvl>
    <w:lvl w:ilvl="6" w:tplc="B4DE49AE" w:tentative="1">
      <w:start w:val="1"/>
      <w:numFmt w:val="bullet"/>
      <w:lvlText w:val=""/>
      <w:lvlJc w:val="left"/>
      <w:pPr>
        <w:ind w:left="5040" w:hanging="360"/>
      </w:pPr>
      <w:rPr>
        <w:rFonts w:ascii="Symbol" w:hAnsi="Symbol" w:hint="default"/>
      </w:rPr>
    </w:lvl>
    <w:lvl w:ilvl="7" w:tplc="13C85722" w:tentative="1">
      <w:start w:val="1"/>
      <w:numFmt w:val="bullet"/>
      <w:lvlText w:val="o"/>
      <w:lvlJc w:val="left"/>
      <w:pPr>
        <w:ind w:left="5760" w:hanging="360"/>
      </w:pPr>
      <w:rPr>
        <w:rFonts w:ascii="Courier New" w:hAnsi="Courier New" w:cs="Courier New" w:hint="default"/>
      </w:rPr>
    </w:lvl>
    <w:lvl w:ilvl="8" w:tplc="207211A4" w:tentative="1">
      <w:start w:val="1"/>
      <w:numFmt w:val="bullet"/>
      <w:lvlText w:val=""/>
      <w:lvlJc w:val="left"/>
      <w:pPr>
        <w:ind w:left="6480" w:hanging="360"/>
      </w:pPr>
      <w:rPr>
        <w:rFonts w:ascii="Wingdings" w:hAnsi="Wingdings" w:hint="default"/>
      </w:rPr>
    </w:lvl>
  </w:abstractNum>
  <w:abstractNum w:abstractNumId="18" w15:restartNumberingAfterBreak="0">
    <w:nsid w:val="3C82192D"/>
    <w:multiLevelType w:val="hybridMultilevel"/>
    <w:tmpl w:val="E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5AD7"/>
    <w:multiLevelType w:val="hybridMultilevel"/>
    <w:tmpl w:val="03785CCA"/>
    <w:lvl w:ilvl="0" w:tplc="77DA6D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D0DC8"/>
    <w:multiLevelType w:val="hybridMultilevel"/>
    <w:tmpl w:val="A96E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A13F3"/>
    <w:multiLevelType w:val="hybridMultilevel"/>
    <w:tmpl w:val="FD08CF7A"/>
    <w:lvl w:ilvl="0" w:tplc="5798E68A">
      <w:start w:val="1"/>
      <w:numFmt w:val="bullet"/>
      <w:lvlText w:val=""/>
      <w:lvlJc w:val="left"/>
      <w:pPr>
        <w:ind w:left="720" w:hanging="360"/>
      </w:pPr>
      <w:rPr>
        <w:rFonts w:ascii="Symbol" w:hAnsi="Symbol" w:hint="default"/>
      </w:rPr>
    </w:lvl>
    <w:lvl w:ilvl="1" w:tplc="EF0416D4" w:tentative="1">
      <w:start w:val="1"/>
      <w:numFmt w:val="bullet"/>
      <w:lvlText w:val="o"/>
      <w:lvlJc w:val="left"/>
      <w:pPr>
        <w:ind w:left="1440" w:hanging="360"/>
      </w:pPr>
      <w:rPr>
        <w:rFonts w:ascii="Courier New" w:hAnsi="Courier New" w:cs="Courier New" w:hint="default"/>
      </w:rPr>
    </w:lvl>
    <w:lvl w:ilvl="2" w:tplc="3E2EF2FC" w:tentative="1">
      <w:start w:val="1"/>
      <w:numFmt w:val="bullet"/>
      <w:lvlText w:val=""/>
      <w:lvlJc w:val="left"/>
      <w:pPr>
        <w:ind w:left="2160" w:hanging="360"/>
      </w:pPr>
      <w:rPr>
        <w:rFonts w:ascii="Wingdings" w:hAnsi="Wingdings" w:hint="default"/>
      </w:rPr>
    </w:lvl>
    <w:lvl w:ilvl="3" w:tplc="5416615C" w:tentative="1">
      <w:start w:val="1"/>
      <w:numFmt w:val="bullet"/>
      <w:lvlText w:val=""/>
      <w:lvlJc w:val="left"/>
      <w:pPr>
        <w:ind w:left="2880" w:hanging="360"/>
      </w:pPr>
      <w:rPr>
        <w:rFonts w:ascii="Symbol" w:hAnsi="Symbol" w:hint="default"/>
      </w:rPr>
    </w:lvl>
    <w:lvl w:ilvl="4" w:tplc="9F226354" w:tentative="1">
      <w:start w:val="1"/>
      <w:numFmt w:val="bullet"/>
      <w:lvlText w:val="o"/>
      <w:lvlJc w:val="left"/>
      <w:pPr>
        <w:ind w:left="3600" w:hanging="360"/>
      </w:pPr>
      <w:rPr>
        <w:rFonts w:ascii="Courier New" w:hAnsi="Courier New" w:cs="Courier New" w:hint="default"/>
      </w:rPr>
    </w:lvl>
    <w:lvl w:ilvl="5" w:tplc="F42E38BE" w:tentative="1">
      <w:start w:val="1"/>
      <w:numFmt w:val="bullet"/>
      <w:lvlText w:val=""/>
      <w:lvlJc w:val="left"/>
      <w:pPr>
        <w:ind w:left="4320" w:hanging="360"/>
      </w:pPr>
      <w:rPr>
        <w:rFonts w:ascii="Wingdings" w:hAnsi="Wingdings" w:hint="default"/>
      </w:rPr>
    </w:lvl>
    <w:lvl w:ilvl="6" w:tplc="63CC18EE" w:tentative="1">
      <w:start w:val="1"/>
      <w:numFmt w:val="bullet"/>
      <w:lvlText w:val=""/>
      <w:lvlJc w:val="left"/>
      <w:pPr>
        <w:ind w:left="5040" w:hanging="360"/>
      </w:pPr>
      <w:rPr>
        <w:rFonts w:ascii="Symbol" w:hAnsi="Symbol" w:hint="default"/>
      </w:rPr>
    </w:lvl>
    <w:lvl w:ilvl="7" w:tplc="C5AC0B9E" w:tentative="1">
      <w:start w:val="1"/>
      <w:numFmt w:val="bullet"/>
      <w:lvlText w:val="o"/>
      <w:lvlJc w:val="left"/>
      <w:pPr>
        <w:ind w:left="5760" w:hanging="360"/>
      </w:pPr>
      <w:rPr>
        <w:rFonts w:ascii="Courier New" w:hAnsi="Courier New" w:cs="Courier New" w:hint="default"/>
      </w:rPr>
    </w:lvl>
    <w:lvl w:ilvl="8" w:tplc="FFB43818" w:tentative="1">
      <w:start w:val="1"/>
      <w:numFmt w:val="bullet"/>
      <w:lvlText w:val=""/>
      <w:lvlJc w:val="left"/>
      <w:pPr>
        <w:ind w:left="6480" w:hanging="360"/>
      </w:pPr>
      <w:rPr>
        <w:rFonts w:ascii="Wingdings" w:hAnsi="Wingdings" w:hint="default"/>
      </w:rPr>
    </w:lvl>
  </w:abstractNum>
  <w:abstractNum w:abstractNumId="22" w15:restartNumberingAfterBreak="0">
    <w:nsid w:val="42922772"/>
    <w:multiLevelType w:val="hybridMultilevel"/>
    <w:tmpl w:val="0126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43C74"/>
    <w:multiLevelType w:val="hybridMultilevel"/>
    <w:tmpl w:val="D70E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C93A23"/>
    <w:multiLevelType w:val="hybridMultilevel"/>
    <w:tmpl w:val="229E7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777451"/>
    <w:multiLevelType w:val="hybridMultilevel"/>
    <w:tmpl w:val="5726C316"/>
    <w:lvl w:ilvl="0" w:tplc="04186ED8">
      <w:start w:val="1"/>
      <w:numFmt w:val="bullet"/>
      <w:lvlText w:val=""/>
      <w:lvlJc w:val="left"/>
      <w:pPr>
        <w:ind w:left="720" w:hanging="360"/>
      </w:pPr>
      <w:rPr>
        <w:rFonts w:ascii="Symbol" w:hAnsi="Symbol" w:hint="default"/>
      </w:rPr>
    </w:lvl>
    <w:lvl w:ilvl="1" w:tplc="D7DA53CE" w:tentative="1">
      <w:start w:val="1"/>
      <w:numFmt w:val="bullet"/>
      <w:lvlText w:val="o"/>
      <w:lvlJc w:val="left"/>
      <w:pPr>
        <w:ind w:left="1440" w:hanging="360"/>
      </w:pPr>
      <w:rPr>
        <w:rFonts w:ascii="Courier New" w:hAnsi="Courier New" w:cs="Courier New" w:hint="default"/>
      </w:rPr>
    </w:lvl>
    <w:lvl w:ilvl="2" w:tplc="8D84AC66" w:tentative="1">
      <w:start w:val="1"/>
      <w:numFmt w:val="bullet"/>
      <w:lvlText w:val=""/>
      <w:lvlJc w:val="left"/>
      <w:pPr>
        <w:ind w:left="2160" w:hanging="360"/>
      </w:pPr>
      <w:rPr>
        <w:rFonts w:ascii="Wingdings" w:hAnsi="Wingdings" w:hint="default"/>
      </w:rPr>
    </w:lvl>
    <w:lvl w:ilvl="3" w:tplc="7834BD72" w:tentative="1">
      <w:start w:val="1"/>
      <w:numFmt w:val="bullet"/>
      <w:lvlText w:val=""/>
      <w:lvlJc w:val="left"/>
      <w:pPr>
        <w:ind w:left="2880" w:hanging="360"/>
      </w:pPr>
      <w:rPr>
        <w:rFonts w:ascii="Symbol" w:hAnsi="Symbol" w:hint="default"/>
      </w:rPr>
    </w:lvl>
    <w:lvl w:ilvl="4" w:tplc="2EF4B0D6" w:tentative="1">
      <w:start w:val="1"/>
      <w:numFmt w:val="bullet"/>
      <w:lvlText w:val="o"/>
      <w:lvlJc w:val="left"/>
      <w:pPr>
        <w:ind w:left="3600" w:hanging="360"/>
      </w:pPr>
      <w:rPr>
        <w:rFonts w:ascii="Courier New" w:hAnsi="Courier New" w:cs="Courier New" w:hint="default"/>
      </w:rPr>
    </w:lvl>
    <w:lvl w:ilvl="5" w:tplc="8440EE04" w:tentative="1">
      <w:start w:val="1"/>
      <w:numFmt w:val="bullet"/>
      <w:lvlText w:val=""/>
      <w:lvlJc w:val="left"/>
      <w:pPr>
        <w:ind w:left="4320" w:hanging="360"/>
      </w:pPr>
      <w:rPr>
        <w:rFonts w:ascii="Wingdings" w:hAnsi="Wingdings" w:hint="default"/>
      </w:rPr>
    </w:lvl>
    <w:lvl w:ilvl="6" w:tplc="9BC459EC" w:tentative="1">
      <w:start w:val="1"/>
      <w:numFmt w:val="bullet"/>
      <w:lvlText w:val=""/>
      <w:lvlJc w:val="left"/>
      <w:pPr>
        <w:ind w:left="5040" w:hanging="360"/>
      </w:pPr>
      <w:rPr>
        <w:rFonts w:ascii="Symbol" w:hAnsi="Symbol" w:hint="default"/>
      </w:rPr>
    </w:lvl>
    <w:lvl w:ilvl="7" w:tplc="3DE863CC" w:tentative="1">
      <w:start w:val="1"/>
      <w:numFmt w:val="bullet"/>
      <w:lvlText w:val="o"/>
      <w:lvlJc w:val="left"/>
      <w:pPr>
        <w:ind w:left="5760" w:hanging="360"/>
      </w:pPr>
      <w:rPr>
        <w:rFonts w:ascii="Courier New" w:hAnsi="Courier New" w:cs="Courier New" w:hint="default"/>
      </w:rPr>
    </w:lvl>
    <w:lvl w:ilvl="8" w:tplc="DFDE0798" w:tentative="1">
      <w:start w:val="1"/>
      <w:numFmt w:val="bullet"/>
      <w:lvlText w:val=""/>
      <w:lvlJc w:val="left"/>
      <w:pPr>
        <w:ind w:left="6480" w:hanging="360"/>
      </w:pPr>
      <w:rPr>
        <w:rFonts w:ascii="Wingdings" w:hAnsi="Wingdings" w:hint="default"/>
      </w:rPr>
    </w:lvl>
  </w:abstractNum>
  <w:abstractNum w:abstractNumId="26" w15:restartNumberingAfterBreak="0">
    <w:nsid w:val="54A219DF"/>
    <w:multiLevelType w:val="hybridMultilevel"/>
    <w:tmpl w:val="8242BE34"/>
    <w:lvl w:ilvl="0" w:tplc="D1C62924">
      <w:start w:val="1"/>
      <w:numFmt w:val="bullet"/>
      <w:lvlText w:val=""/>
      <w:lvlJc w:val="left"/>
      <w:pPr>
        <w:ind w:left="720" w:hanging="360"/>
      </w:pPr>
      <w:rPr>
        <w:rFonts w:ascii="Symbol" w:hAnsi="Symbol" w:hint="default"/>
      </w:rPr>
    </w:lvl>
    <w:lvl w:ilvl="1" w:tplc="BE22C4C6">
      <w:start w:val="1"/>
      <w:numFmt w:val="bullet"/>
      <w:lvlText w:val="o"/>
      <w:lvlJc w:val="left"/>
      <w:pPr>
        <w:ind w:left="1440" w:hanging="360"/>
      </w:pPr>
      <w:rPr>
        <w:rFonts w:ascii="Courier New" w:hAnsi="Courier New" w:cs="Courier New" w:hint="default"/>
      </w:rPr>
    </w:lvl>
    <w:lvl w:ilvl="2" w:tplc="5E64A340" w:tentative="1">
      <w:start w:val="1"/>
      <w:numFmt w:val="bullet"/>
      <w:lvlText w:val=""/>
      <w:lvlJc w:val="left"/>
      <w:pPr>
        <w:ind w:left="2160" w:hanging="360"/>
      </w:pPr>
      <w:rPr>
        <w:rFonts w:ascii="Wingdings" w:hAnsi="Wingdings" w:hint="default"/>
      </w:rPr>
    </w:lvl>
    <w:lvl w:ilvl="3" w:tplc="784673A6" w:tentative="1">
      <w:start w:val="1"/>
      <w:numFmt w:val="bullet"/>
      <w:lvlText w:val=""/>
      <w:lvlJc w:val="left"/>
      <w:pPr>
        <w:ind w:left="2880" w:hanging="360"/>
      </w:pPr>
      <w:rPr>
        <w:rFonts w:ascii="Symbol" w:hAnsi="Symbol" w:hint="default"/>
      </w:rPr>
    </w:lvl>
    <w:lvl w:ilvl="4" w:tplc="21D40870" w:tentative="1">
      <w:start w:val="1"/>
      <w:numFmt w:val="bullet"/>
      <w:lvlText w:val="o"/>
      <w:lvlJc w:val="left"/>
      <w:pPr>
        <w:ind w:left="3600" w:hanging="360"/>
      </w:pPr>
      <w:rPr>
        <w:rFonts w:ascii="Courier New" w:hAnsi="Courier New" w:cs="Courier New" w:hint="default"/>
      </w:rPr>
    </w:lvl>
    <w:lvl w:ilvl="5" w:tplc="F85456D8" w:tentative="1">
      <w:start w:val="1"/>
      <w:numFmt w:val="bullet"/>
      <w:lvlText w:val=""/>
      <w:lvlJc w:val="left"/>
      <w:pPr>
        <w:ind w:left="4320" w:hanging="360"/>
      </w:pPr>
      <w:rPr>
        <w:rFonts w:ascii="Wingdings" w:hAnsi="Wingdings" w:hint="default"/>
      </w:rPr>
    </w:lvl>
    <w:lvl w:ilvl="6" w:tplc="2D625EC6" w:tentative="1">
      <w:start w:val="1"/>
      <w:numFmt w:val="bullet"/>
      <w:lvlText w:val=""/>
      <w:lvlJc w:val="left"/>
      <w:pPr>
        <w:ind w:left="5040" w:hanging="360"/>
      </w:pPr>
      <w:rPr>
        <w:rFonts w:ascii="Symbol" w:hAnsi="Symbol" w:hint="default"/>
      </w:rPr>
    </w:lvl>
    <w:lvl w:ilvl="7" w:tplc="2864F7BA" w:tentative="1">
      <w:start w:val="1"/>
      <w:numFmt w:val="bullet"/>
      <w:lvlText w:val="o"/>
      <w:lvlJc w:val="left"/>
      <w:pPr>
        <w:ind w:left="5760" w:hanging="360"/>
      </w:pPr>
      <w:rPr>
        <w:rFonts w:ascii="Courier New" w:hAnsi="Courier New" w:cs="Courier New" w:hint="default"/>
      </w:rPr>
    </w:lvl>
    <w:lvl w:ilvl="8" w:tplc="3CF03DCC" w:tentative="1">
      <w:start w:val="1"/>
      <w:numFmt w:val="bullet"/>
      <w:lvlText w:val=""/>
      <w:lvlJc w:val="left"/>
      <w:pPr>
        <w:ind w:left="6480" w:hanging="360"/>
      </w:pPr>
      <w:rPr>
        <w:rFonts w:ascii="Wingdings" w:hAnsi="Wingdings" w:hint="default"/>
      </w:rPr>
    </w:lvl>
  </w:abstractNum>
  <w:abstractNum w:abstractNumId="27" w15:restartNumberingAfterBreak="0">
    <w:nsid w:val="55166AB0"/>
    <w:multiLevelType w:val="hybridMultilevel"/>
    <w:tmpl w:val="83E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06E0A"/>
    <w:multiLevelType w:val="hybridMultilevel"/>
    <w:tmpl w:val="78549308"/>
    <w:lvl w:ilvl="0" w:tplc="C67C1528">
      <w:start w:val="1"/>
      <w:numFmt w:val="bullet"/>
      <w:lvlText w:val=""/>
      <w:lvlJc w:val="left"/>
      <w:pPr>
        <w:ind w:left="720" w:hanging="360"/>
      </w:pPr>
      <w:rPr>
        <w:rFonts w:ascii="Symbol" w:hAnsi="Symbol" w:hint="default"/>
      </w:rPr>
    </w:lvl>
    <w:lvl w:ilvl="1" w:tplc="09882B06" w:tentative="1">
      <w:start w:val="1"/>
      <w:numFmt w:val="bullet"/>
      <w:lvlText w:val="o"/>
      <w:lvlJc w:val="left"/>
      <w:pPr>
        <w:ind w:left="1440" w:hanging="360"/>
      </w:pPr>
      <w:rPr>
        <w:rFonts w:ascii="Courier New" w:hAnsi="Courier New" w:cs="Courier New" w:hint="default"/>
      </w:rPr>
    </w:lvl>
    <w:lvl w:ilvl="2" w:tplc="F9640E0E" w:tentative="1">
      <w:start w:val="1"/>
      <w:numFmt w:val="bullet"/>
      <w:lvlText w:val=""/>
      <w:lvlJc w:val="left"/>
      <w:pPr>
        <w:ind w:left="2160" w:hanging="360"/>
      </w:pPr>
      <w:rPr>
        <w:rFonts w:ascii="Wingdings" w:hAnsi="Wingdings" w:hint="default"/>
      </w:rPr>
    </w:lvl>
    <w:lvl w:ilvl="3" w:tplc="700AA4A0" w:tentative="1">
      <w:start w:val="1"/>
      <w:numFmt w:val="bullet"/>
      <w:lvlText w:val=""/>
      <w:lvlJc w:val="left"/>
      <w:pPr>
        <w:ind w:left="2880" w:hanging="360"/>
      </w:pPr>
      <w:rPr>
        <w:rFonts w:ascii="Symbol" w:hAnsi="Symbol" w:hint="default"/>
      </w:rPr>
    </w:lvl>
    <w:lvl w:ilvl="4" w:tplc="00E0F65C" w:tentative="1">
      <w:start w:val="1"/>
      <w:numFmt w:val="bullet"/>
      <w:lvlText w:val="o"/>
      <w:lvlJc w:val="left"/>
      <w:pPr>
        <w:ind w:left="3600" w:hanging="360"/>
      </w:pPr>
      <w:rPr>
        <w:rFonts w:ascii="Courier New" w:hAnsi="Courier New" w:cs="Courier New" w:hint="default"/>
      </w:rPr>
    </w:lvl>
    <w:lvl w:ilvl="5" w:tplc="C96CAC84" w:tentative="1">
      <w:start w:val="1"/>
      <w:numFmt w:val="bullet"/>
      <w:lvlText w:val=""/>
      <w:lvlJc w:val="left"/>
      <w:pPr>
        <w:ind w:left="4320" w:hanging="360"/>
      </w:pPr>
      <w:rPr>
        <w:rFonts w:ascii="Wingdings" w:hAnsi="Wingdings" w:hint="default"/>
      </w:rPr>
    </w:lvl>
    <w:lvl w:ilvl="6" w:tplc="C2CA346A" w:tentative="1">
      <w:start w:val="1"/>
      <w:numFmt w:val="bullet"/>
      <w:lvlText w:val=""/>
      <w:lvlJc w:val="left"/>
      <w:pPr>
        <w:ind w:left="5040" w:hanging="360"/>
      </w:pPr>
      <w:rPr>
        <w:rFonts w:ascii="Symbol" w:hAnsi="Symbol" w:hint="default"/>
      </w:rPr>
    </w:lvl>
    <w:lvl w:ilvl="7" w:tplc="27400C66" w:tentative="1">
      <w:start w:val="1"/>
      <w:numFmt w:val="bullet"/>
      <w:lvlText w:val="o"/>
      <w:lvlJc w:val="left"/>
      <w:pPr>
        <w:ind w:left="5760" w:hanging="360"/>
      </w:pPr>
      <w:rPr>
        <w:rFonts w:ascii="Courier New" w:hAnsi="Courier New" w:cs="Courier New" w:hint="default"/>
      </w:rPr>
    </w:lvl>
    <w:lvl w:ilvl="8" w:tplc="18DE5E86" w:tentative="1">
      <w:start w:val="1"/>
      <w:numFmt w:val="bullet"/>
      <w:lvlText w:val=""/>
      <w:lvlJc w:val="left"/>
      <w:pPr>
        <w:ind w:left="6480" w:hanging="360"/>
      </w:pPr>
      <w:rPr>
        <w:rFonts w:ascii="Wingdings" w:hAnsi="Wingdings" w:hint="default"/>
      </w:rPr>
    </w:lvl>
  </w:abstractNum>
  <w:abstractNum w:abstractNumId="29" w15:restartNumberingAfterBreak="0">
    <w:nsid w:val="5AC6312B"/>
    <w:multiLevelType w:val="hybridMultilevel"/>
    <w:tmpl w:val="FFB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E14477"/>
    <w:multiLevelType w:val="hybridMultilevel"/>
    <w:tmpl w:val="B1FC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62741F"/>
    <w:multiLevelType w:val="hybridMultilevel"/>
    <w:tmpl w:val="50F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40620"/>
    <w:multiLevelType w:val="hybridMultilevel"/>
    <w:tmpl w:val="3DEE53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D5B06A7"/>
    <w:multiLevelType w:val="multilevel"/>
    <w:tmpl w:val="BEC40A9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5C74B5"/>
    <w:multiLevelType w:val="hybridMultilevel"/>
    <w:tmpl w:val="0A7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4D7C"/>
    <w:multiLevelType w:val="hybridMultilevel"/>
    <w:tmpl w:val="9B0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56256"/>
    <w:multiLevelType w:val="hybridMultilevel"/>
    <w:tmpl w:val="AFA4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415B9"/>
    <w:multiLevelType w:val="hybridMultilevel"/>
    <w:tmpl w:val="18C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B3F6F"/>
    <w:multiLevelType w:val="hybridMultilevel"/>
    <w:tmpl w:val="9262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B17703"/>
    <w:multiLevelType w:val="hybridMultilevel"/>
    <w:tmpl w:val="1ED0799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0" w15:restartNumberingAfterBreak="0">
    <w:nsid w:val="7D2A7C0F"/>
    <w:multiLevelType w:val="hybridMultilevel"/>
    <w:tmpl w:val="366E9BF0"/>
    <w:lvl w:ilvl="0" w:tplc="C2189D92">
      <w:start w:val="1"/>
      <w:numFmt w:val="bullet"/>
      <w:lvlText w:val=""/>
      <w:lvlJc w:val="left"/>
      <w:pPr>
        <w:ind w:left="720" w:hanging="360"/>
      </w:pPr>
      <w:rPr>
        <w:rFonts w:ascii="Symbol" w:hAnsi="Symbol" w:hint="default"/>
      </w:rPr>
    </w:lvl>
    <w:lvl w:ilvl="1" w:tplc="5784D41E" w:tentative="1">
      <w:start w:val="1"/>
      <w:numFmt w:val="bullet"/>
      <w:lvlText w:val="o"/>
      <w:lvlJc w:val="left"/>
      <w:pPr>
        <w:ind w:left="1440" w:hanging="360"/>
      </w:pPr>
      <w:rPr>
        <w:rFonts w:ascii="Courier New" w:hAnsi="Courier New" w:cs="Courier New" w:hint="default"/>
      </w:rPr>
    </w:lvl>
    <w:lvl w:ilvl="2" w:tplc="09E2A75A" w:tentative="1">
      <w:start w:val="1"/>
      <w:numFmt w:val="bullet"/>
      <w:lvlText w:val=""/>
      <w:lvlJc w:val="left"/>
      <w:pPr>
        <w:ind w:left="2160" w:hanging="360"/>
      </w:pPr>
      <w:rPr>
        <w:rFonts w:ascii="Wingdings" w:hAnsi="Wingdings" w:hint="default"/>
      </w:rPr>
    </w:lvl>
    <w:lvl w:ilvl="3" w:tplc="AA88B9D2" w:tentative="1">
      <w:start w:val="1"/>
      <w:numFmt w:val="bullet"/>
      <w:lvlText w:val=""/>
      <w:lvlJc w:val="left"/>
      <w:pPr>
        <w:ind w:left="2880" w:hanging="360"/>
      </w:pPr>
      <w:rPr>
        <w:rFonts w:ascii="Symbol" w:hAnsi="Symbol" w:hint="default"/>
      </w:rPr>
    </w:lvl>
    <w:lvl w:ilvl="4" w:tplc="243C6182" w:tentative="1">
      <w:start w:val="1"/>
      <w:numFmt w:val="bullet"/>
      <w:lvlText w:val="o"/>
      <w:lvlJc w:val="left"/>
      <w:pPr>
        <w:ind w:left="3600" w:hanging="360"/>
      </w:pPr>
      <w:rPr>
        <w:rFonts w:ascii="Courier New" w:hAnsi="Courier New" w:cs="Courier New" w:hint="default"/>
      </w:rPr>
    </w:lvl>
    <w:lvl w:ilvl="5" w:tplc="4698A9CE" w:tentative="1">
      <w:start w:val="1"/>
      <w:numFmt w:val="bullet"/>
      <w:lvlText w:val=""/>
      <w:lvlJc w:val="left"/>
      <w:pPr>
        <w:ind w:left="4320" w:hanging="360"/>
      </w:pPr>
      <w:rPr>
        <w:rFonts w:ascii="Wingdings" w:hAnsi="Wingdings" w:hint="default"/>
      </w:rPr>
    </w:lvl>
    <w:lvl w:ilvl="6" w:tplc="EFDA1056" w:tentative="1">
      <w:start w:val="1"/>
      <w:numFmt w:val="bullet"/>
      <w:lvlText w:val=""/>
      <w:lvlJc w:val="left"/>
      <w:pPr>
        <w:ind w:left="5040" w:hanging="360"/>
      </w:pPr>
      <w:rPr>
        <w:rFonts w:ascii="Symbol" w:hAnsi="Symbol" w:hint="default"/>
      </w:rPr>
    </w:lvl>
    <w:lvl w:ilvl="7" w:tplc="0D689FD0" w:tentative="1">
      <w:start w:val="1"/>
      <w:numFmt w:val="bullet"/>
      <w:lvlText w:val="o"/>
      <w:lvlJc w:val="left"/>
      <w:pPr>
        <w:ind w:left="5760" w:hanging="360"/>
      </w:pPr>
      <w:rPr>
        <w:rFonts w:ascii="Courier New" w:hAnsi="Courier New" w:cs="Courier New" w:hint="default"/>
      </w:rPr>
    </w:lvl>
    <w:lvl w:ilvl="8" w:tplc="6300931A" w:tentative="1">
      <w:start w:val="1"/>
      <w:numFmt w:val="bullet"/>
      <w:lvlText w:val=""/>
      <w:lvlJc w:val="left"/>
      <w:pPr>
        <w:ind w:left="6480" w:hanging="360"/>
      </w:pPr>
      <w:rPr>
        <w:rFonts w:ascii="Wingdings" w:hAnsi="Wingdings" w:hint="default"/>
      </w:rPr>
    </w:lvl>
  </w:abstractNum>
  <w:abstractNum w:abstractNumId="41" w15:restartNumberingAfterBreak="0">
    <w:nsid w:val="7EBE21CC"/>
    <w:multiLevelType w:val="hybridMultilevel"/>
    <w:tmpl w:val="948E91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3997987">
    <w:abstractNumId w:val="32"/>
  </w:num>
  <w:num w:numId="2" w16cid:durableId="1461265313">
    <w:abstractNumId w:val="10"/>
  </w:num>
  <w:num w:numId="3" w16cid:durableId="776415457">
    <w:abstractNumId w:val="26"/>
  </w:num>
  <w:num w:numId="4" w16cid:durableId="1486775914">
    <w:abstractNumId w:val="19"/>
  </w:num>
  <w:num w:numId="5" w16cid:durableId="1730612209">
    <w:abstractNumId w:val="28"/>
  </w:num>
  <w:num w:numId="6" w16cid:durableId="1993214889">
    <w:abstractNumId w:val="21"/>
  </w:num>
  <w:num w:numId="7" w16cid:durableId="1449198381">
    <w:abstractNumId w:val="25"/>
  </w:num>
  <w:num w:numId="8" w16cid:durableId="1855417516">
    <w:abstractNumId w:val="17"/>
  </w:num>
  <w:num w:numId="9" w16cid:durableId="1775590909">
    <w:abstractNumId w:val="40"/>
  </w:num>
  <w:num w:numId="10" w16cid:durableId="1239025305">
    <w:abstractNumId w:val="6"/>
  </w:num>
  <w:num w:numId="11" w16cid:durableId="2248988">
    <w:abstractNumId w:val="5"/>
  </w:num>
  <w:num w:numId="12" w16cid:durableId="277374906">
    <w:abstractNumId w:val="18"/>
  </w:num>
  <w:num w:numId="13" w16cid:durableId="1482308758">
    <w:abstractNumId w:val="27"/>
  </w:num>
  <w:num w:numId="14" w16cid:durableId="1393383566">
    <w:abstractNumId w:val="37"/>
  </w:num>
  <w:num w:numId="15" w16cid:durableId="1023478340">
    <w:abstractNumId w:val="1"/>
  </w:num>
  <w:num w:numId="16" w16cid:durableId="1515802551">
    <w:abstractNumId w:val="2"/>
  </w:num>
  <w:num w:numId="17" w16cid:durableId="1443456803">
    <w:abstractNumId w:val="31"/>
  </w:num>
  <w:num w:numId="18" w16cid:durableId="1590191368">
    <w:abstractNumId w:val="9"/>
  </w:num>
  <w:num w:numId="19" w16cid:durableId="362706220">
    <w:abstractNumId w:val="30"/>
  </w:num>
  <w:num w:numId="20" w16cid:durableId="1944149624">
    <w:abstractNumId w:val="35"/>
  </w:num>
  <w:num w:numId="21" w16cid:durableId="1361398811">
    <w:abstractNumId w:val="7"/>
  </w:num>
  <w:num w:numId="22" w16cid:durableId="53088583">
    <w:abstractNumId w:val="20"/>
  </w:num>
  <w:num w:numId="23" w16cid:durableId="1096368321">
    <w:abstractNumId w:val="22"/>
  </w:num>
  <w:num w:numId="24" w16cid:durableId="1702973751">
    <w:abstractNumId w:val="13"/>
  </w:num>
  <w:num w:numId="25" w16cid:durableId="497574421">
    <w:abstractNumId w:val="39"/>
  </w:num>
  <w:num w:numId="26" w16cid:durableId="897397001">
    <w:abstractNumId w:val="38"/>
  </w:num>
  <w:num w:numId="27" w16cid:durableId="688524971">
    <w:abstractNumId w:val="29"/>
  </w:num>
  <w:num w:numId="28" w16cid:durableId="502814661">
    <w:abstractNumId w:val="41"/>
  </w:num>
  <w:num w:numId="29" w16cid:durableId="2048527671">
    <w:abstractNumId w:val="14"/>
  </w:num>
  <w:num w:numId="30" w16cid:durableId="818232134">
    <w:abstractNumId w:val="4"/>
  </w:num>
  <w:num w:numId="31" w16cid:durableId="1196193008">
    <w:abstractNumId w:val="34"/>
  </w:num>
  <w:num w:numId="32" w16cid:durableId="612513674">
    <w:abstractNumId w:val="8"/>
  </w:num>
  <w:num w:numId="33" w16cid:durableId="2061587277">
    <w:abstractNumId w:val="12"/>
  </w:num>
  <w:num w:numId="34" w16cid:durableId="651907806">
    <w:abstractNumId w:val="0"/>
  </w:num>
  <w:num w:numId="35" w16cid:durableId="1650403071">
    <w:abstractNumId w:val="24"/>
  </w:num>
  <w:num w:numId="36" w16cid:durableId="138349432">
    <w:abstractNumId w:val="16"/>
  </w:num>
  <w:num w:numId="37" w16cid:durableId="1542740057">
    <w:abstractNumId w:val="3"/>
  </w:num>
  <w:num w:numId="38" w16cid:durableId="843398466">
    <w:abstractNumId w:val="23"/>
  </w:num>
  <w:num w:numId="39" w16cid:durableId="1110590711">
    <w:abstractNumId w:val="36"/>
  </w:num>
  <w:num w:numId="40" w16cid:durableId="1287857216">
    <w:abstractNumId w:val="33"/>
  </w:num>
  <w:num w:numId="41" w16cid:durableId="969745534">
    <w:abstractNumId w:val="15"/>
  </w:num>
  <w:num w:numId="42" w16cid:durableId="130928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2-4079-2591, v. 1"/>
    <w:docVar w:name="ndGeneratedStampLocation" w:val="LastPage"/>
  </w:docVars>
  <w:rsids>
    <w:rsidRoot w:val="00817185"/>
    <w:rsid w:val="00070819"/>
    <w:rsid w:val="000C0D38"/>
    <w:rsid w:val="0010161D"/>
    <w:rsid w:val="00115D87"/>
    <w:rsid w:val="001458AB"/>
    <w:rsid w:val="00152102"/>
    <w:rsid w:val="00164D7A"/>
    <w:rsid w:val="00183939"/>
    <w:rsid w:val="002347F8"/>
    <w:rsid w:val="00280E97"/>
    <w:rsid w:val="002F34CD"/>
    <w:rsid w:val="002F4298"/>
    <w:rsid w:val="0032001B"/>
    <w:rsid w:val="003279DE"/>
    <w:rsid w:val="00347E8D"/>
    <w:rsid w:val="003D74D3"/>
    <w:rsid w:val="00475EA0"/>
    <w:rsid w:val="004D1175"/>
    <w:rsid w:val="00511BA4"/>
    <w:rsid w:val="00527371"/>
    <w:rsid w:val="005F52B0"/>
    <w:rsid w:val="006A3C89"/>
    <w:rsid w:val="006A4CD2"/>
    <w:rsid w:val="00767CAF"/>
    <w:rsid w:val="00796D4C"/>
    <w:rsid w:val="007F76C4"/>
    <w:rsid w:val="00817185"/>
    <w:rsid w:val="008336F4"/>
    <w:rsid w:val="00927C49"/>
    <w:rsid w:val="00961B26"/>
    <w:rsid w:val="00964DBB"/>
    <w:rsid w:val="00975223"/>
    <w:rsid w:val="009A0873"/>
    <w:rsid w:val="009D266C"/>
    <w:rsid w:val="00A66AA7"/>
    <w:rsid w:val="00BA34F9"/>
    <w:rsid w:val="00C118A7"/>
    <w:rsid w:val="00C373C1"/>
    <w:rsid w:val="00C97BEE"/>
    <w:rsid w:val="00CC3479"/>
    <w:rsid w:val="00D0208C"/>
    <w:rsid w:val="00DB79EC"/>
    <w:rsid w:val="00E65DF7"/>
    <w:rsid w:val="00E91EB6"/>
    <w:rsid w:val="00EA3D18"/>
    <w:rsid w:val="00F15D19"/>
    <w:rsid w:val="00F6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E57"/>
  <w15:chartTrackingRefBased/>
  <w15:docId w15:val="{C1E4D286-2D3C-43A2-BBB4-79AAF46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85"/>
  </w:style>
  <w:style w:type="paragraph" w:styleId="Heading1">
    <w:name w:val="heading 1"/>
    <w:basedOn w:val="Normal"/>
    <w:next w:val="Normal"/>
    <w:link w:val="Heading1Char"/>
    <w:qFormat/>
    <w:rsid w:val="00817185"/>
    <w:pPr>
      <w:keepNext/>
      <w:keepLines/>
      <w:pBdr>
        <w:bottom w:val="single" w:sz="4" w:space="1" w:color="000000" w:themeColor="text1"/>
      </w:pBdr>
      <w:spacing w:before="360" w:line="256" w:lineRule="auto"/>
      <w:outlineLvl w:val="0"/>
    </w:pPr>
    <w:rPr>
      <w:rFonts w:eastAsiaTheme="majorEastAsia" w:cstheme="majorBidi"/>
      <w:bCs/>
      <w:sz w:val="40"/>
      <w:szCs w:val="36"/>
      <w:lang w:eastAsia="ja-JP"/>
    </w:rPr>
  </w:style>
  <w:style w:type="paragraph" w:styleId="Heading2">
    <w:name w:val="heading 2"/>
    <w:basedOn w:val="Normal"/>
    <w:next w:val="Normal"/>
    <w:link w:val="Heading2Char"/>
    <w:unhideWhenUsed/>
    <w:qFormat/>
    <w:rsid w:val="00817185"/>
    <w:pPr>
      <w:keepNext/>
      <w:keepLines/>
      <w:spacing w:before="360" w:after="0" w:line="256" w:lineRule="auto"/>
      <w:outlineLvl w:val="1"/>
    </w:pPr>
    <w:rPr>
      <w:rFonts w:asciiTheme="majorHAnsi" w:eastAsiaTheme="majorEastAsia" w:hAnsiTheme="majorHAnsi" w:cstheme="majorBidi"/>
      <w:b/>
      <w:bCs/>
      <w:sz w:val="32"/>
      <w:szCs w:val="28"/>
      <w:lang w:eastAsia="ja-JP"/>
    </w:rPr>
  </w:style>
  <w:style w:type="paragraph" w:styleId="Heading3">
    <w:name w:val="heading 3"/>
    <w:basedOn w:val="Normal"/>
    <w:next w:val="Normal"/>
    <w:link w:val="Heading3Char"/>
    <w:uiPriority w:val="9"/>
    <w:semiHidden/>
    <w:unhideWhenUsed/>
    <w:qFormat/>
    <w:rsid w:val="00817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85"/>
    <w:rPr>
      <w:rFonts w:eastAsiaTheme="majorEastAsia" w:cstheme="majorBidi"/>
      <w:bCs/>
      <w:sz w:val="40"/>
      <w:szCs w:val="36"/>
      <w:lang w:eastAsia="ja-JP"/>
    </w:rPr>
  </w:style>
  <w:style w:type="character" w:customStyle="1" w:styleId="Heading2Char">
    <w:name w:val="Heading 2 Char"/>
    <w:basedOn w:val="DefaultParagraphFont"/>
    <w:link w:val="Heading2"/>
    <w:rsid w:val="00817185"/>
    <w:rPr>
      <w:rFonts w:asciiTheme="majorHAnsi" w:eastAsiaTheme="majorEastAsia" w:hAnsiTheme="majorHAnsi" w:cstheme="majorBidi"/>
      <w:b/>
      <w:bCs/>
      <w:sz w:val="32"/>
      <w:szCs w:val="28"/>
      <w:lang w:eastAsia="ja-JP"/>
    </w:rPr>
  </w:style>
  <w:style w:type="paragraph" w:styleId="Title">
    <w:name w:val="Title"/>
    <w:basedOn w:val="Normal"/>
    <w:link w:val="TitleChar"/>
    <w:uiPriority w:val="1"/>
    <w:qFormat/>
    <w:rsid w:val="00817185"/>
    <w:pPr>
      <w:spacing w:after="0" w:line="240" w:lineRule="auto"/>
      <w:contextualSpacing/>
    </w:pPr>
    <w:rPr>
      <w:rFonts w:eastAsiaTheme="majorEastAsia" w:cstheme="majorBidi"/>
      <w:color w:val="000000" w:themeColor="text1"/>
      <w:sz w:val="64"/>
      <w:szCs w:val="56"/>
      <w:lang w:eastAsia="ja-JP"/>
    </w:rPr>
  </w:style>
  <w:style w:type="character" w:customStyle="1" w:styleId="TitleChar">
    <w:name w:val="Title Char"/>
    <w:basedOn w:val="DefaultParagraphFont"/>
    <w:link w:val="Title"/>
    <w:uiPriority w:val="1"/>
    <w:rsid w:val="00817185"/>
    <w:rPr>
      <w:rFonts w:eastAsiaTheme="majorEastAsia" w:cstheme="majorBidi"/>
      <w:color w:val="000000" w:themeColor="text1"/>
      <w:sz w:val="64"/>
      <w:szCs w:val="56"/>
      <w:lang w:eastAsia="ja-JP"/>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列出段落1"/>
    <w:basedOn w:val="Normal"/>
    <w:link w:val="ListParagraphChar"/>
    <w:uiPriority w:val="1"/>
    <w:qFormat/>
    <w:rsid w:val="00817185"/>
    <w:pPr>
      <w:suppressAutoHyphens/>
      <w:spacing w:after="0" w:line="240" w:lineRule="auto"/>
      <w:contextualSpacing/>
    </w:pPr>
    <w:rPr>
      <w:rFonts w:ascii="Calibri" w:eastAsia="Times New Roman" w:hAnsi="Calibri" w:cs="Times New Roman"/>
      <w:sz w:val="20"/>
      <w:lang w:val="en-AU" w:eastAsia="zh-CN"/>
    </w:rPr>
  </w:style>
  <w:style w:type="table" w:styleId="TableGrid">
    <w:name w:val="Table Grid"/>
    <w:basedOn w:val="TableNormal"/>
    <w:uiPriority w:val="59"/>
    <w:rsid w:val="00817185"/>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1718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5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87"/>
  </w:style>
  <w:style w:type="paragraph" w:styleId="Footer">
    <w:name w:val="footer"/>
    <w:basedOn w:val="Normal"/>
    <w:link w:val="FooterChar"/>
    <w:uiPriority w:val="99"/>
    <w:unhideWhenUsed/>
    <w:rsid w:val="00115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87"/>
  </w:style>
  <w:style w:type="paragraph" w:styleId="NoSpacing">
    <w:name w:val="No Spacing"/>
    <w:basedOn w:val="Normal"/>
    <w:next w:val="Normal"/>
    <w:link w:val="NoSpacingChar"/>
    <w:uiPriority w:val="1"/>
    <w:qFormat/>
    <w:rsid w:val="00975223"/>
    <w:pPr>
      <w:suppressAutoHyphens/>
      <w:spacing w:after="0" w:line="240" w:lineRule="auto"/>
      <w:ind w:left="357" w:hanging="357"/>
    </w:pPr>
    <w:rPr>
      <w:rFonts w:ascii="Calibri" w:eastAsia="Calibri" w:hAnsi="Calibri" w:cs="Times New Roman"/>
      <w:sz w:val="20"/>
      <w:lang w:val="en-AU" w:eastAsia="zh-CN"/>
    </w:rPr>
  </w:style>
  <w:style w:type="character" w:customStyle="1" w:styleId="NoSpacingChar">
    <w:name w:val="No Spacing Char"/>
    <w:basedOn w:val="DefaultParagraphFont"/>
    <w:link w:val="NoSpacing"/>
    <w:uiPriority w:val="1"/>
    <w:rsid w:val="00975223"/>
    <w:rPr>
      <w:rFonts w:ascii="Calibri" w:eastAsia="Calibri" w:hAnsi="Calibri" w:cs="Times New Roman"/>
      <w:sz w:val="20"/>
      <w:lang w:val="en-AU" w:eastAsia="zh-CN"/>
    </w:rPr>
  </w:style>
  <w:style w:type="paragraph" w:styleId="BodyText">
    <w:name w:val="Body Text"/>
    <w:basedOn w:val="Normal"/>
    <w:link w:val="BodyTextChar"/>
    <w:uiPriority w:val="1"/>
    <w:qFormat/>
    <w:rsid w:val="00527371"/>
    <w:pPr>
      <w:spacing w:after="0" w:line="240" w:lineRule="auto"/>
    </w:pPr>
    <w:rPr>
      <w:rFonts w:ascii="Calibri" w:hAnsi="Calibri" w:cs="Times New Roman"/>
      <w:color w:val="000000" w:themeColor="text1"/>
    </w:rPr>
  </w:style>
  <w:style w:type="character" w:customStyle="1" w:styleId="BodyTextChar">
    <w:name w:val="Body Text Char"/>
    <w:basedOn w:val="DefaultParagraphFont"/>
    <w:link w:val="BodyText"/>
    <w:uiPriority w:val="1"/>
    <w:rsid w:val="00527371"/>
    <w:rPr>
      <w:rFonts w:ascii="Calibri" w:hAnsi="Calibri" w:cs="Times New Roman"/>
      <w:color w:val="000000" w:themeColor="text1"/>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1"/>
    <w:locked/>
    <w:rsid w:val="00C97BEE"/>
    <w:rPr>
      <w:rFonts w:ascii="Calibri" w:eastAsia="Times New Roman" w:hAnsi="Calibri" w:cs="Times New Roman"/>
      <w:sz w:val="20"/>
      <w:lang w:val="en-AU" w:eastAsia="zh-CN"/>
    </w:rPr>
  </w:style>
  <w:style w:type="character" w:styleId="Hyperlink">
    <w:name w:val="Hyperlink"/>
    <w:uiPriority w:val="99"/>
    <w:rsid w:val="00BA34F9"/>
    <w:rPr>
      <w:color w:val="0000FF"/>
      <w:u w:val="single"/>
    </w:rPr>
  </w:style>
  <w:style w:type="paragraph" w:styleId="Revision">
    <w:name w:val="Revision"/>
    <w:hidden/>
    <w:uiPriority w:val="99"/>
    <w:semiHidden/>
    <w:rsid w:val="00D02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4490">
      <w:bodyDiv w:val="1"/>
      <w:marLeft w:val="0"/>
      <w:marRight w:val="0"/>
      <w:marTop w:val="0"/>
      <w:marBottom w:val="0"/>
      <w:divBdr>
        <w:top w:val="none" w:sz="0" w:space="0" w:color="auto"/>
        <w:left w:val="none" w:sz="0" w:space="0" w:color="auto"/>
        <w:bottom w:val="none" w:sz="0" w:space="0" w:color="auto"/>
        <w:right w:val="none" w:sz="0" w:space="0" w:color="auto"/>
      </w:divBdr>
    </w:div>
    <w:div w:id="18714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a@industrylegalgroup.com.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B6CCF0CB0174B83F608F18CADED2C" ma:contentTypeVersion="13" ma:contentTypeDescription="Create a new document." ma:contentTypeScope="" ma:versionID="f89e682e310004f9152e1657d9acabe7">
  <xsd:schema xmlns:xsd="http://www.w3.org/2001/XMLSchema" xmlns:xs="http://www.w3.org/2001/XMLSchema" xmlns:p="http://schemas.microsoft.com/office/2006/metadata/properties" xmlns:ns2="cf49ce30-d055-4640-92e1-8c4b83c76005" xmlns:ns3="8249a78e-4547-47d6-a48d-674c58fcf589" targetNamespace="http://schemas.microsoft.com/office/2006/metadata/properties" ma:root="true" ma:fieldsID="ea39e68c858b2e488d9c8ad591eadbb6" ns2:_="" ns3:_="">
    <xsd:import namespace="cf49ce30-d055-4640-92e1-8c4b83c76005"/>
    <xsd:import namespace="8249a78e-4547-47d6-a48d-674c58fcf5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ce30-d055-4640-92e1-8c4b83c760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dce5a01-7825-4655-b078-69ca50779497}" ma:internalName="TaxCatchAll" ma:showField="CatchAllData" ma:web="cf49ce30-d055-4640-92e1-8c4b83c76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49a78e-4547-47d6-a48d-674c58fcf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53b642-f95a-4818-8583-ce8e95176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9FBB6-B023-4479-848F-DA43B2355DF7}"/>
</file>

<file path=customXml/itemProps2.xml><?xml version="1.0" encoding="utf-8"?>
<ds:datastoreItem xmlns:ds="http://schemas.openxmlformats.org/officeDocument/2006/customXml" ds:itemID="{91A05BFE-91A6-4EE7-88E5-F4202B09D69E}"/>
</file>

<file path=customXml/itemProps3.xml><?xml version="1.0" encoding="utf-8"?>
<ds:datastoreItem xmlns:ds="http://schemas.openxmlformats.org/officeDocument/2006/customXml" ds:itemID="{7E571EE3-7041-4315-9C54-414CA258485B}"/>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Dalley</dc:creator>
  <cp:keywords/>
  <dc:description/>
  <cp:lastModifiedBy>Trinity Scarf</cp:lastModifiedBy>
  <cp:revision>2</cp:revision>
  <cp:lastPrinted>2022-07-28T02:52:00Z</cp:lastPrinted>
  <dcterms:created xsi:type="dcterms:W3CDTF">2022-09-19T08:01:00Z</dcterms:created>
  <dcterms:modified xsi:type="dcterms:W3CDTF">2022-09-19T08:01:00Z</dcterms:modified>
</cp:coreProperties>
</file>