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A49C0" w14:textId="77777777" w:rsidR="0038444F" w:rsidRDefault="0038444F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497C391E" w14:textId="77777777" w:rsidR="0038444F" w:rsidRDefault="006A0C6B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MEDIA RELEASE </w:t>
      </w:r>
    </w:p>
    <w:p w14:paraId="3DA8232B" w14:textId="77777777" w:rsidR="0038444F" w:rsidRDefault="0038444F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7659F858" w14:textId="2B7A830E" w:rsidR="0038444F" w:rsidRDefault="0018200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New study reveals a s</w:t>
      </w:r>
      <w:r w:rsidR="006A0C6B">
        <w:rPr>
          <w:rFonts w:ascii="Helvetica Neue" w:eastAsia="Helvetica Neue" w:hAnsi="Helvetica Neue" w:cs="Helvetica Neue"/>
          <w:b/>
          <w:sz w:val="28"/>
          <w:szCs w:val="28"/>
        </w:rPr>
        <w:t xml:space="preserve">ignificant jump in childhood myopia during 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the </w:t>
      </w:r>
      <w:r w:rsidR="006A0C6B">
        <w:rPr>
          <w:rFonts w:ascii="Helvetica Neue" w:eastAsia="Helvetica Neue" w:hAnsi="Helvetica Neue" w:cs="Helvetica Neue"/>
          <w:b/>
          <w:sz w:val="28"/>
          <w:szCs w:val="28"/>
        </w:rPr>
        <w:t>COVID-19 pandemic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</w:p>
    <w:p w14:paraId="74992BFF" w14:textId="77777777" w:rsidR="0038444F" w:rsidRDefault="0038444F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3339C25C" w14:textId="23295244" w:rsidR="0038444F" w:rsidRDefault="000D5E69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 w:rsidRPr="000D5E69">
        <w:rPr>
          <w:rFonts w:ascii="Helvetica Neue" w:eastAsia="Helvetica Neue" w:hAnsi="Helvetica Neue" w:cs="Helvetica Neue"/>
          <w:b/>
          <w:highlight w:val="yellow"/>
        </w:rPr>
        <w:t>[City, State, Date)</w:t>
      </w:r>
      <w:r>
        <w:rPr>
          <w:rFonts w:ascii="Helvetica Neue" w:eastAsia="Helvetica Neue" w:hAnsi="Helvetica Neue" w:cs="Helvetica Neue"/>
          <w:b/>
        </w:rPr>
        <w:t xml:space="preserve"> – </w:t>
      </w:r>
      <w:r w:rsidR="006A0C6B">
        <w:rPr>
          <w:rFonts w:ascii="Helvetica Neue" w:eastAsia="Helvetica Neue" w:hAnsi="Helvetica Neue" w:cs="Helvetica Neue"/>
        </w:rPr>
        <w:t xml:space="preserve">Myopia (short-sightedness) </w:t>
      </w:r>
      <w:r w:rsidR="00D85870">
        <w:rPr>
          <w:rFonts w:ascii="Helvetica Neue" w:eastAsia="Helvetica Neue" w:hAnsi="Helvetica Neue" w:cs="Helvetica Neue"/>
        </w:rPr>
        <w:t xml:space="preserve">rates </w:t>
      </w:r>
      <w:r w:rsidR="006A0C6B">
        <w:rPr>
          <w:rFonts w:ascii="Helvetica Neue" w:eastAsia="Helvetica Neue" w:hAnsi="Helvetica Neue" w:cs="Helvetica Neue"/>
        </w:rPr>
        <w:t>in young school-children rose significantly during the COVID-19 pandemic, according to a large Chinese study which found prevalence increased almost 400 per cent in six-year-olds</w:t>
      </w:r>
      <w:r w:rsidR="006A0C6B">
        <w:rPr>
          <w:rFonts w:ascii="Helvetica Neue" w:eastAsia="Helvetica Neue" w:hAnsi="Helvetica Neue" w:cs="Helvetica Neue"/>
          <w:vertAlign w:val="superscript"/>
        </w:rPr>
        <w:footnoteReference w:id="1"/>
      </w:r>
      <w:r w:rsidR="006A0C6B">
        <w:rPr>
          <w:rFonts w:ascii="Helvetica Neue" w:eastAsia="Helvetica Neue" w:hAnsi="Helvetica Neue" w:cs="Helvetica Neue"/>
        </w:rPr>
        <w:t>.</w:t>
      </w:r>
    </w:p>
    <w:p w14:paraId="49E20C7A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000581FC" w14:textId="77777777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study of 123,000 school-children revealed home confinement during the pandemic in 2020 appeared to be associated with a substantial myopic shift for children aged six to eight years.</w:t>
      </w:r>
    </w:p>
    <w:p w14:paraId="6E5855F8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4DE6F87D" w14:textId="456741D1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 six-year-olds, prevalence of short-sightedness appeared to be approximately three times higher in 2020 than in 2015 to 2019; for seven-year-olds it was two times higher in 2020; and in those aged eight, it was 1.4 times higher or a 40 per cent increase.</w:t>
      </w:r>
    </w:p>
    <w:p w14:paraId="30D7C2AE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60545CEF" w14:textId="77777777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Concerns had been raised throughout the pandemic about whether increased screen time may have a negative impact on eye health and worsened the burden of myopia, particularly amongst children. </w:t>
      </w:r>
    </w:p>
    <w:p w14:paraId="1F7E20DB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44BF37D7" w14:textId="2C42B8E1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study, ‘Progression of Myopia in School-Aged Children After COVID-19 Home Confinement published by JAMA </w:t>
      </w:r>
      <w:r w:rsidR="001D128C">
        <w:t>Ophthalmology,</w:t>
      </w:r>
      <w:r>
        <w:rPr>
          <w:rFonts w:ascii="Helvetica Neue" w:eastAsia="Helvetica Neue" w:hAnsi="Helvetica Neue" w:cs="Helvetica Neue"/>
        </w:rPr>
        <w:t xml:space="preserve"> provides the first evidence that the concern may be justified, leading researchers to dub 2020 as the year of ‘quarantine myopia.’</w:t>
      </w:r>
    </w:p>
    <w:p w14:paraId="76CE1B7A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5C01187F" w14:textId="4974A067" w:rsidR="0038444F" w:rsidRDefault="000D5E69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Optometrist </w:t>
      </w:r>
      <w:r w:rsidRPr="000D5E69">
        <w:rPr>
          <w:rFonts w:ascii="Helvetica Neue" w:eastAsia="Helvetica Neue" w:hAnsi="Helvetica Neue" w:cs="Helvetica Neue"/>
          <w:highlight w:val="yellow"/>
        </w:rPr>
        <w:t>[insert name]</w:t>
      </w:r>
      <w:r>
        <w:rPr>
          <w:rFonts w:ascii="Helvetica Neue" w:eastAsia="Helvetica Neue" w:hAnsi="Helvetica Neue" w:cs="Helvetica Neue"/>
        </w:rPr>
        <w:t xml:space="preserve"> of </w:t>
      </w:r>
      <w:r w:rsidRPr="000D5E69">
        <w:rPr>
          <w:rFonts w:ascii="Helvetica Neue" w:eastAsia="Helvetica Neue" w:hAnsi="Helvetica Neue" w:cs="Helvetica Neue"/>
          <w:highlight w:val="yellow"/>
        </w:rPr>
        <w:t>[insert practice name]</w:t>
      </w:r>
      <w:r>
        <w:rPr>
          <w:rFonts w:ascii="Helvetica Neue" w:eastAsia="Helvetica Neue" w:hAnsi="Helvetica Neue" w:cs="Helvetica Neue"/>
        </w:rPr>
        <w:t xml:space="preserve"> </w:t>
      </w:r>
      <w:r w:rsidR="006A0C6B">
        <w:rPr>
          <w:rFonts w:ascii="Helvetica Neue" w:eastAsia="Helvetica Neue" w:hAnsi="Helvetica Neue" w:cs="Helvetica Neue"/>
        </w:rPr>
        <w:t>said the findings were important</w:t>
      </w:r>
      <w:r w:rsidR="00D85870">
        <w:rPr>
          <w:rFonts w:ascii="Helvetica Neue" w:eastAsia="Helvetica Neue" w:hAnsi="Helvetica Neue" w:cs="Helvetica Neue"/>
        </w:rPr>
        <w:t>,</w:t>
      </w:r>
      <w:r w:rsidR="006A0C6B">
        <w:rPr>
          <w:rFonts w:ascii="Helvetica Neue" w:eastAsia="Helvetica Neue" w:hAnsi="Helvetica Neue" w:cs="Helvetica Neue"/>
        </w:rPr>
        <w:t xml:space="preserve"> </w:t>
      </w:r>
      <w:r w:rsidR="00985043">
        <w:rPr>
          <w:rFonts w:ascii="Helvetica Neue" w:eastAsia="Helvetica Neue" w:hAnsi="Helvetica Neue" w:cs="Helvetica Neue"/>
        </w:rPr>
        <w:t>as children</w:t>
      </w:r>
      <w:r w:rsidR="00D85870">
        <w:rPr>
          <w:rFonts w:ascii="Helvetica Neue" w:eastAsia="Helvetica Neue" w:hAnsi="Helvetica Neue" w:cs="Helvetica Neue"/>
        </w:rPr>
        <w:t xml:space="preserve"> worldwide</w:t>
      </w:r>
      <w:r w:rsidR="006A0C6B">
        <w:rPr>
          <w:rFonts w:ascii="Helvetica Neue" w:eastAsia="Helvetica Neue" w:hAnsi="Helvetica Neue" w:cs="Helvetica Neue"/>
        </w:rPr>
        <w:t xml:space="preserve"> completed months of home schooling during the pandemic</w:t>
      </w:r>
      <w:r w:rsidR="00D85870">
        <w:rPr>
          <w:rFonts w:ascii="Helvetica Neue" w:eastAsia="Helvetica Neue" w:hAnsi="Helvetica Neue" w:cs="Helvetica Neue"/>
        </w:rPr>
        <w:t>,</w:t>
      </w:r>
      <w:r w:rsidR="006A0C6B">
        <w:rPr>
          <w:rFonts w:ascii="Helvetica Neue" w:eastAsia="Helvetica Neue" w:hAnsi="Helvetica Neue" w:cs="Helvetica Neue"/>
        </w:rPr>
        <w:t xml:space="preserve"> including in Australia where schools were closed and sport cancelled.</w:t>
      </w:r>
    </w:p>
    <w:p w14:paraId="31159FAC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259B53AA" w14:textId="5A865D29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“Researchers have told us for many years now the importance of balancing screen time with green time for kids</w:t>
      </w:r>
      <w:r w:rsidR="00D85870">
        <w:rPr>
          <w:rFonts w:ascii="Helvetica Neue" w:eastAsia="Helvetica Neue" w:hAnsi="Helvetica Neue" w:cs="Helvetica Neue"/>
        </w:rPr>
        <w:t>. S</w:t>
      </w:r>
      <w:r>
        <w:rPr>
          <w:rFonts w:ascii="Helvetica Neue" w:eastAsia="Helvetica Neue" w:hAnsi="Helvetica Neue" w:cs="Helvetica Neue"/>
        </w:rPr>
        <w:t xml:space="preserve">pending time outside in bright light is important to slow myopia development and progression,” </w:t>
      </w:r>
      <w:r w:rsidR="000D5E69" w:rsidRPr="000D5E69">
        <w:rPr>
          <w:rFonts w:ascii="Helvetica Neue" w:eastAsia="Helvetica Neue" w:hAnsi="Helvetica Neue" w:cs="Helvetica Neue"/>
          <w:highlight w:val="yellow"/>
        </w:rPr>
        <w:t>[insert name]</w:t>
      </w:r>
      <w:r w:rsidR="000D5E69"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said.</w:t>
      </w:r>
    </w:p>
    <w:p w14:paraId="07EA89D9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4BB6F657" w14:textId="77777777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World Health Organization estimates that half of the world’s population may be myopic by 2050</w:t>
      </w:r>
      <w:r>
        <w:rPr>
          <w:rFonts w:ascii="Helvetica Neue" w:eastAsia="Helvetica Neue" w:hAnsi="Helvetica Neue" w:cs="Helvetica Neue"/>
          <w:vertAlign w:val="superscript"/>
        </w:rPr>
        <w:footnoteReference w:id="2"/>
      </w:r>
      <w:r>
        <w:rPr>
          <w:rFonts w:ascii="Helvetica Neue" w:eastAsia="Helvetica Neue" w:hAnsi="Helvetica Neue" w:cs="Helvetica Neue"/>
        </w:rPr>
        <w:t xml:space="preserve">, with increased time spent indoors and the duration and intensity of near work activities attributing to the rise. </w:t>
      </w:r>
    </w:p>
    <w:p w14:paraId="45153D66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5AE14B11" w14:textId="3D059539" w:rsidR="0038444F" w:rsidRDefault="006A0C6B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It’s estimated around 6.3 million Australians are affected by myopia</w:t>
      </w:r>
      <w:r>
        <w:rPr>
          <w:rFonts w:ascii="Helvetica Neue" w:eastAsia="Helvetica Neue" w:hAnsi="Helvetica Neue" w:cs="Helvetica Neue"/>
          <w:vertAlign w:val="superscript"/>
        </w:rPr>
        <w:footnoteReference w:id="3"/>
      </w:r>
      <w:r>
        <w:rPr>
          <w:rFonts w:ascii="Helvetica Neue" w:eastAsia="Helvetica Neue" w:hAnsi="Helvetica Neue" w:cs="Helvetica Neue"/>
        </w:rPr>
        <w:t xml:space="preserve">, which if diagnosed by an optometrist can be corrected with prescription glasses or contact lenses. </w:t>
      </w:r>
    </w:p>
    <w:p w14:paraId="1009C34A" w14:textId="77777777" w:rsidR="0038444F" w:rsidRDefault="0038444F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</w:rPr>
      </w:pPr>
    </w:p>
    <w:p w14:paraId="6FB0D3F2" w14:textId="77777777" w:rsidR="000D5E69" w:rsidRDefault="000D5E69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  <w:color w:val="292E32"/>
          <w:sz w:val="24"/>
          <w:szCs w:val="24"/>
          <w:highlight w:val="white"/>
        </w:rPr>
      </w:pPr>
    </w:p>
    <w:p w14:paraId="6195A7E0" w14:textId="77777777" w:rsidR="0038444F" w:rsidRDefault="006A0C6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Possible signs of myopia in children include: </w:t>
      </w:r>
    </w:p>
    <w:p w14:paraId="45562CD8" w14:textId="77777777" w:rsidR="0038444F" w:rsidRDefault="006A0C6B">
      <w:pPr>
        <w:numPr>
          <w:ilvl w:val="0"/>
          <w:numId w:val="1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screwing up their eyes or squinting to see objects in the distance;</w:t>
      </w:r>
    </w:p>
    <w:p w14:paraId="16032699" w14:textId="77777777" w:rsidR="0038444F" w:rsidRDefault="006A0C6B">
      <w:pPr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difficulty seeing the blackboard/whiteboard at school;</w:t>
      </w:r>
    </w:p>
    <w:p w14:paraId="11EC840A" w14:textId="77777777" w:rsidR="0038444F" w:rsidRDefault="006A0C6B">
      <w:pPr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sitting close to the television or needing to sit at the front of the classroom.</w:t>
      </w:r>
    </w:p>
    <w:p w14:paraId="39923FE9" w14:textId="77777777" w:rsidR="0038444F" w:rsidRDefault="0038444F">
      <w:pPr>
        <w:rPr>
          <w:rFonts w:ascii="Helvetica Neue" w:eastAsia="Helvetica Neue" w:hAnsi="Helvetica Neue" w:cs="Helvetica Neue"/>
        </w:rPr>
      </w:pPr>
    </w:p>
    <w:p w14:paraId="3AAAA40A" w14:textId="5F14CC5F" w:rsidR="0038444F" w:rsidRDefault="000D5E69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yellow"/>
        </w:rPr>
        <w:t>[I</w:t>
      </w:r>
      <w:r w:rsidRPr="000D5E69">
        <w:rPr>
          <w:rFonts w:ascii="Helvetica Neue" w:eastAsia="Helvetica Neue" w:hAnsi="Helvetica Neue" w:cs="Helvetica Neue"/>
          <w:highlight w:val="yellow"/>
        </w:rPr>
        <w:t>nsert name]</w:t>
      </w:r>
      <w:r>
        <w:rPr>
          <w:rFonts w:ascii="Helvetica Neue" w:eastAsia="Helvetica Neue" w:hAnsi="Helvetica Neue" w:cs="Helvetica Neue"/>
        </w:rPr>
        <w:t xml:space="preserve"> </w:t>
      </w:r>
      <w:r w:rsidR="006A0C6B">
        <w:rPr>
          <w:rFonts w:ascii="Helvetica Neue" w:eastAsia="Helvetica Neue" w:hAnsi="Helvetica Neue" w:cs="Helvetica Neue"/>
        </w:rPr>
        <w:t xml:space="preserve">recommends that all children have a full eye examination before starting school, and regularly every two to three years as they progress through primary and secondary school. </w:t>
      </w:r>
    </w:p>
    <w:p w14:paraId="11D8F7B3" w14:textId="77777777" w:rsidR="0038444F" w:rsidRDefault="0038444F">
      <w:pPr>
        <w:jc w:val="both"/>
        <w:rPr>
          <w:rFonts w:ascii="Helvetica Neue" w:eastAsia="Helvetica Neue" w:hAnsi="Helvetica Neue" w:cs="Helvetica Neue"/>
        </w:rPr>
      </w:pPr>
    </w:p>
    <w:p w14:paraId="4BA33C1C" w14:textId="77777777" w:rsidR="0038444F" w:rsidRDefault="006A0C6B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-ENDS-</w:t>
      </w:r>
    </w:p>
    <w:p w14:paraId="5045CCD9" w14:textId="77777777" w:rsidR="0038444F" w:rsidRDefault="006A0C6B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20D07009" w14:textId="44254D12" w:rsidR="0038444F" w:rsidRDefault="006A0C6B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For further information contact:</w:t>
      </w:r>
      <w:r w:rsidR="000D5E69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0D5E69">
        <w:rPr>
          <w:rFonts w:ascii="Helvetica Neue" w:eastAsia="Helvetica Neue" w:hAnsi="Helvetica Neue" w:cs="Helvetica Neue"/>
          <w:highlight w:val="yellow"/>
        </w:rPr>
        <w:t>[I</w:t>
      </w:r>
      <w:r w:rsidR="000D5E69" w:rsidRPr="000D5E69">
        <w:rPr>
          <w:rFonts w:ascii="Helvetica Neue" w:eastAsia="Helvetica Neue" w:hAnsi="Helvetica Neue" w:cs="Helvetica Neue"/>
          <w:highlight w:val="yellow"/>
        </w:rPr>
        <w:t xml:space="preserve">nsert </w:t>
      </w:r>
      <w:r w:rsidR="000D5E69">
        <w:rPr>
          <w:rFonts w:ascii="Helvetica Neue" w:eastAsia="Helvetica Neue" w:hAnsi="Helvetica Neue" w:cs="Helvetica Neue"/>
          <w:highlight w:val="yellow"/>
        </w:rPr>
        <w:t xml:space="preserve">practice </w:t>
      </w:r>
      <w:r w:rsidR="000D5E69" w:rsidRPr="000D5E69">
        <w:rPr>
          <w:rFonts w:ascii="Helvetica Neue" w:eastAsia="Helvetica Neue" w:hAnsi="Helvetica Neue" w:cs="Helvetica Neue"/>
          <w:highlight w:val="yellow"/>
        </w:rPr>
        <w:t>name</w:t>
      </w:r>
      <w:r w:rsidR="000D5E69">
        <w:rPr>
          <w:rFonts w:ascii="Helvetica Neue" w:eastAsia="Helvetica Neue" w:hAnsi="Helvetica Neue" w:cs="Helvetica Neue"/>
          <w:highlight w:val="yellow"/>
        </w:rPr>
        <w:t xml:space="preserve"> and contact details</w:t>
      </w:r>
      <w:r w:rsidR="000D5E69" w:rsidRPr="000D5E69">
        <w:rPr>
          <w:rFonts w:ascii="Helvetica Neue" w:eastAsia="Helvetica Neue" w:hAnsi="Helvetica Neue" w:cs="Helvetica Neue"/>
          <w:highlight w:val="yellow"/>
        </w:rPr>
        <w:t>]</w:t>
      </w:r>
    </w:p>
    <w:p w14:paraId="6A2F1297" w14:textId="77777777" w:rsidR="0038444F" w:rsidRDefault="0038444F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bookmarkStart w:id="0" w:name="_GoBack"/>
      <w:bookmarkEnd w:id="0"/>
    </w:p>
    <w:p w14:paraId="26D43DCE" w14:textId="77777777" w:rsidR="0038444F" w:rsidRDefault="0038444F">
      <w:pPr>
        <w:jc w:val="both"/>
        <w:rPr>
          <w:rFonts w:ascii="Helvetica Neue" w:eastAsia="Helvetica Neue" w:hAnsi="Helvetica Neue" w:cs="Helvetica Neue"/>
        </w:rPr>
      </w:pPr>
    </w:p>
    <w:sectPr w:rsidR="003844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1361C" w14:textId="77777777" w:rsidR="004048A5" w:rsidRDefault="004048A5">
      <w:pPr>
        <w:spacing w:line="240" w:lineRule="auto"/>
      </w:pPr>
      <w:r>
        <w:separator/>
      </w:r>
    </w:p>
  </w:endnote>
  <w:endnote w:type="continuationSeparator" w:id="0">
    <w:p w14:paraId="39F455B1" w14:textId="77777777" w:rsidR="004048A5" w:rsidRDefault="0040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9F98" w14:textId="77777777" w:rsidR="0038444F" w:rsidRDefault="003844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8419" w14:textId="77777777" w:rsidR="004048A5" w:rsidRDefault="004048A5">
      <w:pPr>
        <w:spacing w:line="240" w:lineRule="auto"/>
      </w:pPr>
      <w:r>
        <w:separator/>
      </w:r>
    </w:p>
  </w:footnote>
  <w:footnote w:type="continuationSeparator" w:id="0">
    <w:p w14:paraId="20BCB981" w14:textId="77777777" w:rsidR="004048A5" w:rsidRDefault="004048A5">
      <w:pPr>
        <w:spacing w:line="240" w:lineRule="auto"/>
      </w:pPr>
      <w:r>
        <w:continuationSeparator/>
      </w:r>
    </w:p>
  </w:footnote>
  <w:footnote w:id="1">
    <w:p w14:paraId="61464EBD" w14:textId="39C1CBC6" w:rsidR="0038444F" w:rsidRPr="00985043" w:rsidRDefault="006A0C6B" w:rsidP="00985043">
      <w:pPr>
        <w:snapToGrid w:val="0"/>
        <w:spacing w:line="240" w:lineRule="auto"/>
        <w:rPr>
          <w:rFonts w:ascii="Helvetica Neue" w:eastAsia="Helvetica Neue" w:hAnsi="Helvetica Neue" w:cs="Helvetica Neue"/>
          <w:sz w:val="12"/>
          <w:szCs w:val="12"/>
        </w:rPr>
      </w:pPr>
      <w:r w:rsidRPr="00985043">
        <w:rPr>
          <w:sz w:val="12"/>
          <w:szCs w:val="12"/>
          <w:vertAlign w:val="superscript"/>
        </w:rPr>
        <w:footnoteRef/>
      </w:r>
      <w:r w:rsidRPr="00985043">
        <w:rPr>
          <w:rFonts w:ascii="Helvetica Neue" w:eastAsia="Helvetica Neue" w:hAnsi="Helvetica Neue" w:cs="Helvetica Neue"/>
          <w:sz w:val="12"/>
          <w:szCs w:val="12"/>
        </w:rPr>
        <w:t xml:space="preserve"> </w:t>
      </w:r>
      <w:hyperlink r:id="rId1">
        <w:r w:rsidRPr="00985043">
          <w:rPr>
            <w:rFonts w:ascii="Helvetica Neue" w:eastAsia="Helvetica Neue" w:hAnsi="Helvetica Neue" w:cs="Helvetica Neue"/>
            <w:color w:val="1155CC"/>
            <w:sz w:val="12"/>
            <w:szCs w:val="12"/>
            <w:u w:val="single"/>
          </w:rPr>
          <w:t>Progression of Myopia in School-Aged Children After COVID-19 Home Confinement, January 14 2021</w:t>
        </w:r>
      </w:hyperlink>
    </w:p>
  </w:footnote>
  <w:footnote w:id="2">
    <w:p w14:paraId="61479BAC" w14:textId="77777777" w:rsidR="0038444F" w:rsidRPr="00985043" w:rsidRDefault="006A0C6B" w:rsidP="00985043">
      <w:pPr>
        <w:snapToGrid w:val="0"/>
        <w:spacing w:line="240" w:lineRule="auto"/>
        <w:rPr>
          <w:sz w:val="12"/>
          <w:szCs w:val="12"/>
        </w:rPr>
      </w:pPr>
      <w:r w:rsidRPr="00985043">
        <w:rPr>
          <w:sz w:val="12"/>
          <w:szCs w:val="12"/>
          <w:vertAlign w:val="superscript"/>
        </w:rPr>
        <w:footnoteRef/>
      </w:r>
      <w:r w:rsidRPr="00985043">
        <w:rPr>
          <w:sz w:val="12"/>
          <w:szCs w:val="12"/>
        </w:rPr>
        <w:t xml:space="preserve"> </w:t>
      </w:r>
      <w:hyperlink r:id="rId2">
        <w:r w:rsidRPr="00985043">
          <w:rPr>
            <w:rFonts w:ascii="Helvetica Neue" w:eastAsia="Helvetica Neue" w:hAnsi="Helvetica Neue" w:cs="Helvetica Neue"/>
            <w:color w:val="1155CC"/>
            <w:sz w:val="12"/>
            <w:szCs w:val="12"/>
            <w:u w:val="single"/>
          </w:rPr>
          <w:t xml:space="preserve"> Progression of Myopia in School-Aged Children After COVID-19 Home Confinement, January 14 2021</w:t>
        </w:r>
      </w:hyperlink>
    </w:p>
  </w:footnote>
  <w:footnote w:id="3">
    <w:p w14:paraId="132C0EB9" w14:textId="77777777" w:rsidR="0038444F" w:rsidRDefault="006A0C6B" w:rsidP="00985043">
      <w:pPr>
        <w:snapToGrid w:val="0"/>
        <w:spacing w:line="240" w:lineRule="auto"/>
        <w:rPr>
          <w:sz w:val="20"/>
          <w:szCs w:val="20"/>
        </w:rPr>
      </w:pPr>
      <w:r w:rsidRPr="00985043">
        <w:rPr>
          <w:sz w:val="12"/>
          <w:szCs w:val="12"/>
          <w:vertAlign w:val="superscript"/>
        </w:rPr>
        <w:footnoteRef/>
      </w:r>
      <w:r w:rsidRPr="00985043">
        <w:rPr>
          <w:sz w:val="12"/>
          <w:szCs w:val="12"/>
        </w:rPr>
        <w:t xml:space="preserve"> </w:t>
      </w:r>
      <w:hyperlink r:id="rId3">
        <w:r w:rsidRPr="00985043">
          <w:rPr>
            <w:color w:val="1155CC"/>
            <w:sz w:val="12"/>
            <w:szCs w:val="12"/>
            <w:u w:val="single"/>
          </w:rPr>
          <w:t>Australian Institute of Health and Welfare, August 30 2019</w:t>
        </w:r>
      </w:hyperlink>
      <w:r>
        <w:rPr>
          <w:sz w:val="12"/>
          <w:szCs w:val="12"/>
        </w:rPr>
        <w:t xml:space="preserve"> 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55328" w14:textId="77777777" w:rsidR="0038444F" w:rsidRDefault="006A0C6B">
    <w:r>
      <w:rPr>
        <w:noProof/>
        <w:lang w:val="en-AU" w:eastAsia="en-AU"/>
      </w:rPr>
      <w:drawing>
        <wp:inline distT="114300" distB="114300" distL="114300" distR="114300" wp14:anchorId="49096E71" wp14:editId="09DEAF3C">
          <wp:extent cx="5943600" cy="863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96A85"/>
    <w:multiLevelType w:val="multilevel"/>
    <w:tmpl w:val="7256C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0D25BF"/>
    <w:multiLevelType w:val="multilevel"/>
    <w:tmpl w:val="895AB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4F"/>
    <w:rsid w:val="000D5E69"/>
    <w:rsid w:val="00182001"/>
    <w:rsid w:val="001D128C"/>
    <w:rsid w:val="00302013"/>
    <w:rsid w:val="0038444F"/>
    <w:rsid w:val="004048A5"/>
    <w:rsid w:val="006A0C6B"/>
    <w:rsid w:val="00985043"/>
    <w:rsid w:val="00B84122"/>
    <w:rsid w:val="00B90B86"/>
    <w:rsid w:val="00C107DB"/>
    <w:rsid w:val="00D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052F"/>
  <w15:docId w15:val="{B3CB696B-FB7E-8744-A6AD-0C4A8D09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87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ihw.gov.au/reports/phe/260-1/eye-health/contents/new" TargetMode="External"/><Relationship Id="rId2" Type="http://schemas.openxmlformats.org/officeDocument/2006/relationships/hyperlink" Target="https://jamanetwork.com/journals/jamaophthalmology/article-abstract/2774806" TargetMode="External"/><Relationship Id="rId1" Type="http://schemas.openxmlformats.org/officeDocument/2006/relationships/hyperlink" Target="https://jamanetwork.com/journals/jamaophthalmology/article-abstract/27748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Trinity Scarf</dc:creator>
  <cp:lastModifiedBy>Trinity Scarf</cp:lastModifiedBy>
  <cp:revision>2</cp:revision>
  <dcterms:created xsi:type="dcterms:W3CDTF">2021-01-19T05:22:00Z</dcterms:created>
  <dcterms:modified xsi:type="dcterms:W3CDTF">2021-01-19T05:22:00Z</dcterms:modified>
</cp:coreProperties>
</file>